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8BD95" w14:textId="30281880" w:rsidR="00127D55" w:rsidRDefault="007A1A98" w:rsidP="00162C5A">
      <w:pPr>
        <w:jc w:val="center"/>
        <w:rPr>
          <w:rFonts w:ascii="Tahoma" w:hAnsi="Tahoma" w:cs="Tahoma"/>
          <w:b/>
          <w:bCs/>
          <w:color w:val="2F5496" w:themeColor="accent5" w:themeShade="BF"/>
          <w:sz w:val="44"/>
          <w:szCs w:val="44"/>
        </w:rPr>
      </w:pPr>
      <w:r>
        <w:rPr>
          <w:noProof/>
          <w:lang w:eastAsia="en-GB"/>
        </w:rPr>
        <w:drawing>
          <wp:anchor distT="0" distB="0" distL="114300" distR="114300" simplePos="0" relativeHeight="251662848" behindDoc="0" locked="0" layoutInCell="1" allowOverlap="1" wp14:anchorId="21F0AACE" wp14:editId="3479B461">
            <wp:simplePos x="0" y="0"/>
            <wp:positionH relativeFrom="column">
              <wp:posOffset>219075</wp:posOffset>
            </wp:positionH>
            <wp:positionV relativeFrom="paragraph">
              <wp:posOffset>0</wp:posOffset>
            </wp:positionV>
            <wp:extent cx="1285875" cy="12668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85875" cy="1266825"/>
                    </a:xfrm>
                    <a:prstGeom prst="rect">
                      <a:avLst/>
                    </a:prstGeom>
                  </pic:spPr>
                </pic:pic>
              </a:graphicData>
            </a:graphic>
          </wp:anchor>
        </w:drawing>
      </w:r>
      <w:r w:rsidR="00E7528A" w:rsidRPr="388557B2">
        <w:rPr>
          <w:rFonts w:ascii="Tahoma" w:hAnsi="Tahoma" w:cs="Tahoma"/>
          <w:b/>
          <w:bCs/>
          <w:color w:val="2F5496" w:themeColor="accent5" w:themeShade="BF"/>
          <w:sz w:val="44"/>
          <w:szCs w:val="44"/>
        </w:rPr>
        <w:t>Year 11 &gt; 12 Bridging Work</w:t>
      </w:r>
      <w:r>
        <w:br/>
      </w:r>
      <w:r w:rsidR="00224020" w:rsidRPr="388557B2">
        <w:rPr>
          <w:rFonts w:ascii="Tahoma" w:hAnsi="Tahoma" w:cs="Tahoma"/>
          <w:b/>
          <w:bCs/>
          <w:color w:val="2F5496" w:themeColor="accent5" w:themeShade="BF"/>
          <w:sz w:val="44"/>
          <w:szCs w:val="44"/>
        </w:rPr>
        <w:t>Summer 202</w:t>
      </w:r>
      <w:r w:rsidR="002D3BC9">
        <w:rPr>
          <w:rFonts w:ascii="Tahoma" w:hAnsi="Tahoma" w:cs="Tahoma"/>
          <w:b/>
          <w:bCs/>
          <w:color w:val="2F5496" w:themeColor="accent5" w:themeShade="BF"/>
          <w:sz w:val="44"/>
          <w:szCs w:val="44"/>
        </w:rPr>
        <w:t>6</w:t>
      </w:r>
    </w:p>
    <w:p w14:paraId="4C4AD5C8" w14:textId="186DBCA6" w:rsidR="00162C5A" w:rsidRDefault="00162C5A" w:rsidP="00162C5A">
      <w:pPr>
        <w:jc w:val="center"/>
        <w:rPr>
          <w:rFonts w:ascii="Tahoma" w:hAnsi="Tahoma" w:cs="Tahoma"/>
          <w:b/>
          <w:bCs/>
          <w:color w:val="2F5496" w:themeColor="accent5" w:themeShade="BF"/>
          <w:sz w:val="44"/>
          <w:szCs w:val="44"/>
        </w:rPr>
      </w:pPr>
    </w:p>
    <w:p w14:paraId="44EADAE9" w14:textId="77777777" w:rsidR="00162C5A" w:rsidRDefault="00162C5A" w:rsidP="00162C5A">
      <w:pPr>
        <w:jc w:val="center"/>
      </w:pPr>
    </w:p>
    <w:p w14:paraId="27BDAD4F" w14:textId="621D6B14" w:rsidR="007A1A98" w:rsidRDefault="65B652F2" w:rsidP="007A1A98">
      <w:pPr>
        <w:jc w:val="center"/>
      </w:pPr>
      <w:r>
        <w:rPr>
          <w:noProof/>
          <w:lang w:eastAsia="en-GB"/>
        </w:rPr>
        <w:drawing>
          <wp:inline distT="0" distB="0" distL="0" distR="0" wp14:anchorId="5275B070" wp14:editId="5CC461FA">
            <wp:extent cx="8601075" cy="2295525"/>
            <wp:effectExtent l="0" t="0" r="9525" b="9525"/>
            <wp:docPr id="11494452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eek.jpg"/>
                    <pic:cNvPicPr/>
                  </pic:nvPicPr>
                  <pic:blipFill>
                    <a:blip r:embed="rId11">
                      <a:extLst>
                        <a:ext uri="{28A0092B-C50C-407E-A947-70E740481C1C}">
                          <a14:useLocalDpi xmlns:a14="http://schemas.microsoft.com/office/drawing/2010/main" val="0"/>
                        </a:ext>
                      </a:extLst>
                    </a:blip>
                    <a:stretch>
                      <a:fillRect/>
                    </a:stretch>
                  </pic:blipFill>
                  <pic:spPr>
                    <a:xfrm>
                      <a:off x="0" y="0"/>
                      <a:ext cx="8622695" cy="2301295"/>
                    </a:xfrm>
                    <a:prstGeom prst="rect">
                      <a:avLst/>
                    </a:prstGeom>
                  </pic:spPr>
                </pic:pic>
              </a:graphicData>
            </a:graphic>
          </wp:inline>
        </w:drawing>
      </w:r>
    </w:p>
    <w:p w14:paraId="32AE81AC" w14:textId="20D269F7" w:rsidR="007A1A98" w:rsidRPr="007A1A98" w:rsidRDefault="007A1A98" w:rsidP="007A1A98">
      <w:pPr>
        <w:jc w:val="center"/>
      </w:pPr>
    </w:p>
    <w:tbl>
      <w:tblPr>
        <w:tblStyle w:val="TableGrid"/>
        <w:tblW w:w="0" w:type="auto"/>
        <w:jc w:val="center"/>
        <w:tblLook w:val="04A0" w:firstRow="1" w:lastRow="0" w:firstColumn="1" w:lastColumn="0" w:noHBand="0" w:noVBand="1"/>
      </w:tblPr>
      <w:tblGrid>
        <w:gridCol w:w="3681"/>
        <w:gridCol w:w="5335"/>
      </w:tblGrid>
      <w:tr w:rsidR="007A1A98" w14:paraId="297AD602" w14:textId="77777777" w:rsidTr="00E7528A">
        <w:trPr>
          <w:jc w:val="center"/>
        </w:trPr>
        <w:tc>
          <w:tcPr>
            <w:tcW w:w="3681" w:type="dxa"/>
          </w:tcPr>
          <w:p w14:paraId="6BB17262" w14:textId="77777777" w:rsidR="007A1A98" w:rsidRPr="00B93FDE" w:rsidRDefault="007A1A98" w:rsidP="007A1A98">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14:paraId="117DFDB5" w14:textId="04070D7C" w:rsidR="007A1A98" w:rsidRPr="00B93FDE" w:rsidRDefault="001A4C66" w:rsidP="007A1A98">
            <w:pPr>
              <w:jc w:val="center"/>
              <w:rPr>
                <w:rFonts w:ascii="Tahoma" w:hAnsi="Tahoma" w:cs="Tahoma"/>
                <w:b/>
                <w:color w:val="2F5496" w:themeColor="accent5" w:themeShade="BF"/>
                <w:sz w:val="30"/>
              </w:rPr>
            </w:pPr>
            <w:r>
              <w:rPr>
                <w:rFonts w:ascii="Tahoma" w:hAnsi="Tahoma" w:cs="Tahoma"/>
                <w:b/>
                <w:color w:val="2F5496" w:themeColor="accent5" w:themeShade="BF"/>
                <w:sz w:val="30"/>
              </w:rPr>
              <w:t>Drama and Theatre Studies</w:t>
            </w:r>
          </w:p>
        </w:tc>
      </w:tr>
      <w:tr w:rsidR="007A1A98" w14:paraId="5FCDC681" w14:textId="77777777" w:rsidTr="00E7528A">
        <w:trPr>
          <w:jc w:val="center"/>
        </w:trPr>
        <w:tc>
          <w:tcPr>
            <w:tcW w:w="3681" w:type="dxa"/>
          </w:tcPr>
          <w:p w14:paraId="6870C89D" w14:textId="77777777" w:rsidR="007A1A98" w:rsidRPr="00B93FDE" w:rsidRDefault="007A1A98" w:rsidP="00915FD0">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14:paraId="49CD3096" w14:textId="1D42EC5C" w:rsidR="007A1A98" w:rsidRPr="00B93FDE" w:rsidRDefault="007A1A98" w:rsidP="001A4C66">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A-Level</w:t>
            </w:r>
          </w:p>
        </w:tc>
      </w:tr>
      <w:tr w:rsidR="007A1A98" w14:paraId="24488F4B" w14:textId="77777777" w:rsidTr="00E7528A">
        <w:trPr>
          <w:jc w:val="center"/>
        </w:trPr>
        <w:tc>
          <w:tcPr>
            <w:tcW w:w="3681" w:type="dxa"/>
          </w:tcPr>
          <w:p w14:paraId="74451ECC" w14:textId="77777777" w:rsidR="007A1A98" w:rsidRPr="00B93FDE" w:rsidRDefault="007A1A98" w:rsidP="00915FD0">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14:paraId="1ABB7372" w14:textId="319D7DEC" w:rsidR="007A1A98" w:rsidRPr="00B93FDE" w:rsidRDefault="007A1A98" w:rsidP="001A4C66">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Pearson</w:t>
            </w:r>
          </w:p>
        </w:tc>
      </w:tr>
    </w:tbl>
    <w:p w14:paraId="10DE263F" w14:textId="77777777" w:rsidR="00162C5A" w:rsidRDefault="00162C5A" w:rsidP="007A1A98">
      <w:pPr>
        <w:rPr>
          <w:rFonts w:ascii="Tahoma" w:hAnsi="Tahoma" w:cs="Tahoma"/>
          <w:b/>
          <w:color w:val="2F5496" w:themeColor="accent5" w:themeShade="BF"/>
          <w:sz w:val="36"/>
        </w:rPr>
      </w:pPr>
    </w:p>
    <w:p w14:paraId="5DB9A6BC" w14:textId="7232C81C" w:rsidR="00E7528A" w:rsidRPr="00E7528A" w:rsidRDefault="00E7528A" w:rsidP="007A1A98">
      <w:pPr>
        <w:rPr>
          <w:rFonts w:ascii="Tahoma" w:hAnsi="Tahoma" w:cs="Tahoma"/>
          <w:b/>
          <w:color w:val="2F5496" w:themeColor="accent5" w:themeShade="BF"/>
          <w:sz w:val="36"/>
        </w:rPr>
      </w:pPr>
      <w:r>
        <w:rPr>
          <w:rFonts w:ascii="Tahoma" w:hAnsi="Tahoma" w:cs="Tahoma"/>
          <w:b/>
          <w:color w:val="2F5496" w:themeColor="accent5" w:themeShade="BF"/>
          <w:sz w:val="36"/>
        </w:rPr>
        <w:lastRenderedPageBreak/>
        <w:t>Contents:</w:t>
      </w:r>
    </w:p>
    <w:tbl>
      <w:tblPr>
        <w:tblStyle w:val="TableGrid"/>
        <w:tblW w:w="0" w:type="auto"/>
        <w:tblLook w:val="04A0" w:firstRow="1" w:lastRow="0" w:firstColumn="1" w:lastColumn="0" w:noHBand="0" w:noVBand="1"/>
      </w:tblPr>
      <w:tblGrid>
        <w:gridCol w:w="2323"/>
        <w:gridCol w:w="10641"/>
        <w:gridCol w:w="1294"/>
      </w:tblGrid>
      <w:tr w:rsidR="00A129C7" w14:paraId="44A05447" w14:textId="77777777" w:rsidTr="388557B2">
        <w:trPr>
          <w:trHeight w:val="391"/>
        </w:trPr>
        <w:tc>
          <w:tcPr>
            <w:tcW w:w="2410" w:type="dxa"/>
            <w:tcBorders>
              <w:top w:val="nil"/>
              <w:left w:val="nil"/>
              <w:bottom w:val="single" w:sz="4" w:space="0" w:color="auto"/>
              <w:right w:val="nil"/>
            </w:tcBorders>
            <w:vAlign w:val="center"/>
          </w:tcPr>
          <w:p w14:paraId="6A8BA96E" w14:textId="77777777" w:rsidR="00A129C7" w:rsidRDefault="00A129C7" w:rsidP="00A129C7">
            <w:pPr>
              <w:jc w:val="center"/>
              <w:rPr>
                <w:noProof/>
                <w:lang w:eastAsia="en-GB"/>
              </w:rPr>
            </w:pPr>
          </w:p>
        </w:tc>
        <w:tc>
          <w:tcPr>
            <w:tcW w:w="11213" w:type="dxa"/>
            <w:tcBorders>
              <w:top w:val="nil"/>
              <w:left w:val="nil"/>
              <w:bottom w:val="single" w:sz="4" w:space="0" w:color="auto"/>
              <w:right w:val="single" w:sz="4" w:space="0" w:color="auto"/>
            </w:tcBorders>
          </w:tcPr>
          <w:p w14:paraId="0AEFC8E4" w14:textId="77777777" w:rsidR="00A129C7" w:rsidRPr="00A129C7" w:rsidRDefault="00A129C7" w:rsidP="00A129C7">
            <w:pPr>
              <w:rPr>
                <w:rFonts w:ascii="Tahoma" w:hAnsi="Tahoma" w:cs="Tahoma"/>
                <w:sz w:val="32"/>
                <w:szCs w:val="40"/>
              </w:rPr>
            </w:pPr>
          </w:p>
        </w:tc>
        <w:tc>
          <w:tcPr>
            <w:tcW w:w="1294" w:type="dxa"/>
            <w:tcBorders>
              <w:left w:val="single" w:sz="4" w:space="0" w:color="auto"/>
              <w:bottom w:val="single" w:sz="4" w:space="0" w:color="auto"/>
            </w:tcBorders>
          </w:tcPr>
          <w:p w14:paraId="2BFA83D5" w14:textId="77777777" w:rsidR="00A129C7" w:rsidRPr="00A129C7" w:rsidRDefault="00A129C7" w:rsidP="00A129C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14:paraId="50C0F34D" w14:textId="77777777" w:rsidTr="388557B2">
        <w:trPr>
          <w:trHeight w:val="803"/>
        </w:trPr>
        <w:tc>
          <w:tcPr>
            <w:tcW w:w="2410" w:type="dxa"/>
            <w:tcBorders>
              <w:top w:val="single" w:sz="4" w:space="0" w:color="auto"/>
            </w:tcBorders>
            <w:vAlign w:val="center"/>
          </w:tcPr>
          <w:p w14:paraId="55CDEFB9" w14:textId="284B6CCE" w:rsidR="006F05CE" w:rsidRPr="00780135" w:rsidRDefault="00162C5A" w:rsidP="00162C5A">
            <w:pPr>
              <w:jc w:val="center"/>
              <w:rPr>
                <w:rFonts w:ascii="Tahoma" w:hAnsi="Tahoma" w:cs="Tahoma"/>
                <w:b/>
                <w:sz w:val="24"/>
                <w:szCs w:val="40"/>
              </w:rPr>
            </w:pPr>
            <w:r>
              <w:rPr>
                <w:noProof/>
                <w:lang w:eastAsia="en-GB"/>
              </w:rPr>
              <w:drawing>
                <wp:inline distT="0" distB="0" distL="0" distR="0" wp14:anchorId="49BD9D32" wp14:editId="5B63B881">
                  <wp:extent cx="390525" cy="385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5772" cy="390350"/>
                          </a:xfrm>
                          <a:prstGeom prst="rect">
                            <a:avLst/>
                          </a:prstGeom>
                        </pic:spPr>
                      </pic:pic>
                    </a:graphicData>
                  </a:graphic>
                </wp:inline>
              </w:drawing>
            </w:r>
          </w:p>
        </w:tc>
        <w:tc>
          <w:tcPr>
            <w:tcW w:w="11213" w:type="dxa"/>
            <w:tcBorders>
              <w:top w:val="single" w:sz="4" w:space="0" w:color="auto"/>
            </w:tcBorders>
            <w:vAlign w:val="center"/>
          </w:tcPr>
          <w:p w14:paraId="5872746E" w14:textId="77777777" w:rsidR="006F05CE" w:rsidRPr="00E7528A" w:rsidRDefault="00780135" w:rsidP="00186C3D">
            <w:pPr>
              <w:rPr>
                <w:rFonts w:ascii="Tahoma" w:hAnsi="Tahoma" w:cs="Tahoma"/>
                <w:b/>
                <w:color w:val="2F5496" w:themeColor="accent5" w:themeShade="BF"/>
                <w:sz w:val="24"/>
                <w:szCs w:val="24"/>
              </w:rPr>
            </w:pPr>
            <w:r w:rsidRPr="00E7528A">
              <w:rPr>
                <w:rFonts w:ascii="Tahoma" w:hAnsi="Tahoma" w:cs="Tahoma"/>
                <w:color w:val="2F5496" w:themeColor="accent5" w:themeShade="BF"/>
                <w:sz w:val="24"/>
                <w:szCs w:val="24"/>
              </w:rPr>
              <w:t>Co</w:t>
            </w:r>
            <w:r w:rsidR="006F05CE" w:rsidRPr="00E7528A">
              <w:rPr>
                <w:rFonts w:ascii="Tahoma" w:hAnsi="Tahoma" w:cs="Tahoma"/>
                <w:color w:val="2F5496" w:themeColor="accent5" w:themeShade="BF"/>
                <w:sz w:val="24"/>
                <w:szCs w:val="24"/>
              </w:rPr>
              <w:t>urse</w:t>
            </w:r>
            <w:r w:rsidR="00A129C7" w:rsidRPr="00E7528A">
              <w:rPr>
                <w:rFonts w:ascii="Tahoma" w:hAnsi="Tahoma" w:cs="Tahoma"/>
                <w:color w:val="2F5496" w:themeColor="accent5" w:themeShade="BF"/>
                <w:sz w:val="24"/>
                <w:szCs w:val="24"/>
              </w:rPr>
              <w:t>/specification</w:t>
            </w:r>
            <w:r w:rsidR="006F05CE" w:rsidRPr="00E7528A">
              <w:rPr>
                <w:rFonts w:ascii="Tahoma" w:hAnsi="Tahoma" w:cs="Tahoma"/>
                <w:color w:val="2F5496" w:themeColor="accent5" w:themeShade="BF"/>
                <w:sz w:val="24"/>
                <w:szCs w:val="24"/>
              </w:rPr>
              <w:t xml:space="preserve"> overview</w:t>
            </w:r>
          </w:p>
        </w:tc>
        <w:tc>
          <w:tcPr>
            <w:tcW w:w="1294" w:type="dxa"/>
            <w:tcBorders>
              <w:top w:val="single" w:sz="4" w:space="0" w:color="auto"/>
            </w:tcBorders>
            <w:vAlign w:val="center"/>
          </w:tcPr>
          <w:p w14:paraId="39E99334" w14:textId="09415A18" w:rsidR="006F05CE" w:rsidRPr="00B93FDE" w:rsidRDefault="00E7528A"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p>
        </w:tc>
      </w:tr>
      <w:tr w:rsidR="00A129C7" w14:paraId="25B4DD13" w14:textId="77777777" w:rsidTr="388557B2">
        <w:trPr>
          <w:trHeight w:val="803"/>
        </w:trPr>
        <w:tc>
          <w:tcPr>
            <w:tcW w:w="2410" w:type="dxa"/>
          </w:tcPr>
          <w:p w14:paraId="1542C0C5" w14:textId="77777777" w:rsidR="006F05CE" w:rsidRDefault="00A129C7" w:rsidP="00A129C7">
            <w:pPr>
              <w:jc w:val="center"/>
              <w:rPr>
                <w:rFonts w:ascii="Tahoma" w:hAnsi="Tahoma" w:cs="Tahoma"/>
                <w:b/>
                <w:sz w:val="36"/>
              </w:rPr>
            </w:pPr>
            <w:r>
              <w:rPr>
                <w:noProof/>
                <w:lang w:eastAsia="en-GB"/>
              </w:rPr>
              <w:drawing>
                <wp:inline distT="0" distB="0" distL="0" distR="0" wp14:anchorId="4E718E10" wp14:editId="75DB5D32">
                  <wp:extent cx="457200" cy="393539"/>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8928" cy="395027"/>
                          </a:xfrm>
                          <a:prstGeom prst="rect">
                            <a:avLst/>
                          </a:prstGeom>
                        </pic:spPr>
                      </pic:pic>
                    </a:graphicData>
                  </a:graphic>
                </wp:inline>
              </w:drawing>
            </w:r>
          </w:p>
        </w:tc>
        <w:tc>
          <w:tcPr>
            <w:tcW w:w="11213" w:type="dxa"/>
            <w:vAlign w:val="center"/>
          </w:tcPr>
          <w:p w14:paraId="3CE9F958" w14:textId="77777777" w:rsidR="006F05CE" w:rsidRPr="00E7528A" w:rsidRDefault="006F05CE" w:rsidP="00186C3D">
            <w:pPr>
              <w:rPr>
                <w:rFonts w:ascii="Tahoma" w:hAnsi="Tahoma" w:cs="Tahoma"/>
                <w:b/>
                <w:color w:val="2F5496" w:themeColor="accent5" w:themeShade="BF"/>
                <w:sz w:val="24"/>
                <w:szCs w:val="24"/>
              </w:rPr>
            </w:pPr>
            <w:r w:rsidRPr="00E7528A">
              <w:rPr>
                <w:rFonts w:ascii="Tahoma" w:hAnsi="Tahoma" w:cs="Tahoma"/>
                <w:color w:val="2F5496" w:themeColor="accent5" w:themeShade="BF"/>
                <w:sz w:val="24"/>
                <w:szCs w:val="24"/>
              </w:rPr>
              <w:t>Our department expectations</w:t>
            </w:r>
          </w:p>
        </w:tc>
        <w:tc>
          <w:tcPr>
            <w:tcW w:w="1294" w:type="dxa"/>
            <w:vAlign w:val="center"/>
          </w:tcPr>
          <w:p w14:paraId="770F6C26" w14:textId="2ADA728D" w:rsidR="006F05CE" w:rsidRPr="00B93FDE" w:rsidRDefault="00E7528A"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4</w:t>
            </w:r>
          </w:p>
        </w:tc>
      </w:tr>
      <w:tr w:rsidR="00A129C7" w14:paraId="4F5B9B24" w14:textId="77777777" w:rsidTr="388557B2">
        <w:trPr>
          <w:trHeight w:val="803"/>
        </w:trPr>
        <w:tc>
          <w:tcPr>
            <w:tcW w:w="2410" w:type="dxa"/>
          </w:tcPr>
          <w:p w14:paraId="2691F1B4" w14:textId="3C2017CD" w:rsidR="006F05CE" w:rsidRDefault="00A129C7" w:rsidP="00162C5A">
            <w:pPr>
              <w:jc w:val="center"/>
              <w:rPr>
                <w:rFonts w:ascii="Tahoma" w:hAnsi="Tahoma" w:cs="Tahoma"/>
                <w:b/>
                <w:sz w:val="36"/>
              </w:rPr>
            </w:pPr>
            <w:r>
              <w:rPr>
                <w:noProof/>
                <w:lang w:eastAsia="en-GB"/>
              </w:rPr>
              <w:drawing>
                <wp:inline distT="0" distB="0" distL="0" distR="0" wp14:anchorId="13E563E0" wp14:editId="2C44329A">
                  <wp:extent cx="266700" cy="46116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9537" cy="466074"/>
                          </a:xfrm>
                          <a:prstGeom prst="rect">
                            <a:avLst/>
                          </a:prstGeom>
                        </pic:spPr>
                      </pic:pic>
                    </a:graphicData>
                  </a:graphic>
                </wp:inline>
              </w:drawing>
            </w:r>
            <w:r w:rsidR="00DC072C">
              <w:rPr>
                <w:noProof/>
                <w:lang w:eastAsia="en-GB"/>
              </w:rPr>
              <w:drawing>
                <wp:anchor distT="0" distB="0" distL="114300" distR="114300" simplePos="0" relativeHeight="251655680" behindDoc="0" locked="0" layoutInCell="1" allowOverlap="1" wp14:anchorId="776BD305" wp14:editId="1775806B">
                  <wp:simplePos x="0" y="0"/>
                  <wp:positionH relativeFrom="column">
                    <wp:posOffset>798195</wp:posOffset>
                  </wp:positionH>
                  <wp:positionV relativeFrom="paragraph">
                    <wp:posOffset>69215</wp:posOffset>
                  </wp:positionV>
                  <wp:extent cx="476250" cy="38862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76250" cy="388620"/>
                          </a:xfrm>
                          <a:prstGeom prst="rect">
                            <a:avLst/>
                          </a:prstGeom>
                        </pic:spPr>
                      </pic:pic>
                    </a:graphicData>
                  </a:graphic>
                </wp:anchor>
              </w:drawing>
            </w:r>
          </w:p>
        </w:tc>
        <w:tc>
          <w:tcPr>
            <w:tcW w:w="11213" w:type="dxa"/>
            <w:vAlign w:val="center"/>
          </w:tcPr>
          <w:p w14:paraId="47F24B06" w14:textId="4B53F4E4" w:rsidR="006F05CE" w:rsidRPr="00E7528A" w:rsidRDefault="006F05CE" w:rsidP="00186C3D">
            <w:pPr>
              <w:rPr>
                <w:rFonts w:ascii="Tahoma" w:hAnsi="Tahoma" w:cs="Tahoma"/>
                <w:b/>
                <w:color w:val="2F5496" w:themeColor="accent5" w:themeShade="BF"/>
                <w:sz w:val="24"/>
                <w:szCs w:val="24"/>
              </w:rPr>
            </w:pPr>
            <w:r w:rsidRPr="00E7528A">
              <w:rPr>
                <w:rFonts w:ascii="Tahoma" w:hAnsi="Tahoma" w:cs="Tahoma"/>
                <w:color w:val="2F5496" w:themeColor="accent5" w:themeShade="BF"/>
                <w:sz w:val="24"/>
                <w:szCs w:val="24"/>
              </w:rPr>
              <w:t>Review/revise</w:t>
            </w:r>
            <w:r w:rsidR="006644BA">
              <w:rPr>
                <w:rFonts w:ascii="Tahoma" w:hAnsi="Tahoma" w:cs="Tahoma"/>
                <w:color w:val="2F5496" w:themeColor="accent5" w:themeShade="BF"/>
                <w:sz w:val="24"/>
                <w:szCs w:val="24"/>
              </w:rPr>
              <w:t>/research</w:t>
            </w:r>
          </w:p>
        </w:tc>
        <w:tc>
          <w:tcPr>
            <w:tcW w:w="1294" w:type="dxa"/>
            <w:vAlign w:val="center"/>
          </w:tcPr>
          <w:p w14:paraId="35350DB5" w14:textId="01356739" w:rsidR="006F05CE" w:rsidRPr="00B93FDE" w:rsidRDefault="00E7528A"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00A129C7" w14:paraId="1364F24D" w14:textId="77777777" w:rsidTr="388557B2">
        <w:trPr>
          <w:trHeight w:val="803"/>
        </w:trPr>
        <w:tc>
          <w:tcPr>
            <w:tcW w:w="2410" w:type="dxa"/>
          </w:tcPr>
          <w:p w14:paraId="085B8B60" w14:textId="78C22330" w:rsidR="006F05CE" w:rsidRDefault="00A129C7" w:rsidP="00162C5A">
            <w:pPr>
              <w:jc w:val="center"/>
            </w:pPr>
            <w:r>
              <w:br/>
            </w:r>
            <w:r w:rsidR="74D4B197">
              <w:rPr>
                <w:noProof/>
                <w:lang w:eastAsia="en-GB"/>
              </w:rPr>
              <w:drawing>
                <wp:inline distT="0" distB="0" distL="0" distR="0" wp14:anchorId="39A3C4FF" wp14:editId="5112D84B">
                  <wp:extent cx="571500" cy="362565"/>
                  <wp:effectExtent l="0" t="0" r="0" b="0"/>
                  <wp:docPr id="1976173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7209" cy="366187"/>
                          </a:xfrm>
                          <a:prstGeom prst="rect">
                            <a:avLst/>
                          </a:prstGeom>
                        </pic:spPr>
                      </pic:pic>
                    </a:graphicData>
                  </a:graphic>
                </wp:inline>
              </w:drawing>
            </w:r>
          </w:p>
        </w:tc>
        <w:tc>
          <w:tcPr>
            <w:tcW w:w="11213" w:type="dxa"/>
            <w:vAlign w:val="center"/>
          </w:tcPr>
          <w:p w14:paraId="3AFE8671" w14:textId="77777777" w:rsidR="006F05CE" w:rsidRPr="00E7528A" w:rsidRDefault="006F05CE" w:rsidP="00186C3D">
            <w:pPr>
              <w:rPr>
                <w:rFonts w:ascii="Tahoma" w:hAnsi="Tahoma" w:cs="Tahoma"/>
                <w:b/>
                <w:color w:val="2F5496" w:themeColor="accent5" w:themeShade="BF"/>
                <w:sz w:val="24"/>
                <w:szCs w:val="24"/>
              </w:rPr>
            </w:pPr>
            <w:r w:rsidRPr="00E7528A">
              <w:rPr>
                <w:rFonts w:ascii="Tahoma" w:hAnsi="Tahoma" w:cs="Tahoma"/>
                <w:color w:val="2F5496" w:themeColor="accent5" w:themeShade="BF"/>
                <w:sz w:val="24"/>
                <w:szCs w:val="24"/>
              </w:rPr>
              <w:t>Watch</w:t>
            </w:r>
          </w:p>
        </w:tc>
        <w:tc>
          <w:tcPr>
            <w:tcW w:w="1294" w:type="dxa"/>
            <w:vAlign w:val="center"/>
          </w:tcPr>
          <w:p w14:paraId="5178691A" w14:textId="140EFC9B" w:rsidR="006F05CE" w:rsidRPr="00B93FDE" w:rsidRDefault="00E7528A"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w:t>
            </w:r>
          </w:p>
        </w:tc>
      </w:tr>
      <w:tr w:rsidR="00A129C7" w14:paraId="6AA95F4C" w14:textId="77777777" w:rsidTr="388557B2">
        <w:trPr>
          <w:trHeight w:val="803"/>
        </w:trPr>
        <w:tc>
          <w:tcPr>
            <w:tcW w:w="2410" w:type="dxa"/>
          </w:tcPr>
          <w:p w14:paraId="22B01E02" w14:textId="6D1E559C" w:rsidR="006F05CE" w:rsidRDefault="00A129C7" w:rsidP="00A129C7">
            <w:pPr>
              <w:jc w:val="center"/>
              <w:rPr>
                <w:rFonts w:ascii="Tahoma" w:hAnsi="Tahoma" w:cs="Tahoma"/>
                <w:b/>
                <w:sz w:val="36"/>
              </w:rPr>
            </w:pPr>
            <w:r>
              <w:rPr>
                <w:noProof/>
                <w:lang w:eastAsia="en-GB"/>
              </w:rPr>
              <w:drawing>
                <wp:inline distT="0" distB="0" distL="0" distR="0" wp14:anchorId="6C80C714" wp14:editId="57851F29">
                  <wp:extent cx="504825" cy="397415"/>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2382" cy="411237"/>
                          </a:xfrm>
                          <a:prstGeom prst="rect">
                            <a:avLst/>
                          </a:prstGeom>
                        </pic:spPr>
                      </pic:pic>
                    </a:graphicData>
                  </a:graphic>
                </wp:inline>
              </w:drawing>
            </w:r>
          </w:p>
        </w:tc>
        <w:tc>
          <w:tcPr>
            <w:tcW w:w="11213" w:type="dxa"/>
            <w:vAlign w:val="center"/>
          </w:tcPr>
          <w:p w14:paraId="597C08BE" w14:textId="77777777" w:rsidR="006F05CE" w:rsidRPr="00E7528A" w:rsidRDefault="006F05CE" w:rsidP="00186C3D">
            <w:pPr>
              <w:rPr>
                <w:rFonts w:ascii="Tahoma" w:hAnsi="Tahoma" w:cs="Tahoma"/>
                <w:color w:val="2F5496" w:themeColor="accent5" w:themeShade="BF"/>
                <w:sz w:val="24"/>
                <w:szCs w:val="24"/>
              </w:rPr>
            </w:pPr>
            <w:r w:rsidRPr="00E7528A">
              <w:rPr>
                <w:rFonts w:ascii="Tahoma" w:hAnsi="Tahoma" w:cs="Tahoma"/>
                <w:color w:val="2F5496" w:themeColor="accent5" w:themeShade="BF"/>
                <w:sz w:val="24"/>
                <w:szCs w:val="24"/>
              </w:rPr>
              <w:t>Listen</w:t>
            </w:r>
            <w:r w:rsidR="00695208" w:rsidRPr="00E7528A">
              <w:rPr>
                <w:rFonts w:ascii="Tahoma" w:hAnsi="Tahoma" w:cs="Tahoma"/>
                <w:color w:val="2F5496" w:themeColor="accent5" w:themeShade="BF"/>
                <w:sz w:val="24"/>
                <w:szCs w:val="24"/>
              </w:rPr>
              <w:t xml:space="preserve"> to</w:t>
            </w:r>
          </w:p>
        </w:tc>
        <w:tc>
          <w:tcPr>
            <w:tcW w:w="1294" w:type="dxa"/>
            <w:vAlign w:val="center"/>
          </w:tcPr>
          <w:p w14:paraId="06684EF2" w14:textId="7DD12FF1" w:rsidR="006F05CE" w:rsidRPr="00B93FDE" w:rsidRDefault="00E7528A"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w:t>
            </w:r>
          </w:p>
        </w:tc>
      </w:tr>
      <w:tr w:rsidR="00A129C7" w14:paraId="4158CA87" w14:textId="77777777" w:rsidTr="388557B2">
        <w:trPr>
          <w:trHeight w:val="803"/>
        </w:trPr>
        <w:tc>
          <w:tcPr>
            <w:tcW w:w="2410" w:type="dxa"/>
          </w:tcPr>
          <w:p w14:paraId="45D19DD4" w14:textId="6FAF0226" w:rsidR="006F05CE" w:rsidRDefault="006F05CE" w:rsidP="006F05CE">
            <w:pPr>
              <w:jc w:val="center"/>
            </w:pPr>
          </w:p>
          <w:p w14:paraId="7EB9C816" w14:textId="705CFA86" w:rsidR="006F05CE" w:rsidRDefault="7C1B5F2B" w:rsidP="006F05CE">
            <w:pPr>
              <w:jc w:val="center"/>
            </w:pPr>
            <w:r>
              <w:rPr>
                <w:noProof/>
                <w:lang w:eastAsia="en-GB"/>
              </w:rPr>
              <w:drawing>
                <wp:inline distT="0" distB="0" distL="0" distR="0" wp14:anchorId="5FC85348" wp14:editId="40B21563">
                  <wp:extent cx="504825" cy="436605"/>
                  <wp:effectExtent l="0" t="0" r="0" b="1905"/>
                  <wp:docPr id="171720847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5585" cy="437263"/>
                          </a:xfrm>
                          <a:prstGeom prst="rect">
                            <a:avLst/>
                          </a:prstGeom>
                        </pic:spPr>
                      </pic:pic>
                    </a:graphicData>
                  </a:graphic>
                </wp:inline>
              </w:drawing>
            </w:r>
            <w:r w:rsidR="00A129C7">
              <w:br/>
            </w:r>
          </w:p>
        </w:tc>
        <w:tc>
          <w:tcPr>
            <w:tcW w:w="11213" w:type="dxa"/>
            <w:vAlign w:val="center"/>
          </w:tcPr>
          <w:p w14:paraId="383E0042" w14:textId="77777777" w:rsidR="006F05CE" w:rsidRPr="00E7528A" w:rsidRDefault="006F05CE" w:rsidP="00186C3D">
            <w:pPr>
              <w:rPr>
                <w:rFonts w:ascii="Tahoma" w:hAnsi="Tahoma" w:cs="Tahoma"/>
                <w:b/>
                <w:color w:val="2F5496" w:themeColor="accent5" w:themeShade="BF"/>
                <w:sz w:val="24"/>
                <w:szCs w:val="24"/>
              </w:rPr>
            </w:pPr>
            <w:r w:rsidRPr="00E7528A">
              <w:rPr>
                <w:rFonts w:ascii="Tahoma" w:hAnsi="Tahoma" w:cs="Tahoma"/>
                <w:color w:val="2F5496" w:themeColor="accent5" w:themeShade="BF"/>
                <w:sz w:val="24"/>
                <w:szCs w:val="24"/>
              </w:rPr>
              <w:t>Read</w:t>
            </w:r>
          </w:p>
        </w:tc>
        <w:tc>
          <w:tcPr>
            <w:tcW w:w="1294" w:type="dxa"/>
            <w:vAlign w:val="center"/>
          </w:tcPr>
          <w:p w14:paraId="3D9CBF04" w14:textId="03AF0395" w:rsidR="006F05CE" w:rsidRPr="00B93FDE" w:rsidRDefault="00E7528A"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p>
        </w:tc>
      </w:tr>
      <w:tr w:rsidR="00A129C7" w14:paraId="2673BAB4" w14:textId="77777777" w:rsidTr="388557B2">
        <w:trPr>
          <w:trHeight w:val="803"/>
        </w:trPr>
        <w:tc>
          <w:tcPr>
            <w:tcW w:w="2410" w:type="dxa"/>
          </w:tcPr>
          <w:p w14:paraId="653F43FF" w14:textId="75D61F5D" w:rsidR="006F05CE" w:rsidRDefault="00A129C7" w:rsidP="006F05CE">
            <w:pPr>
              <w:jc w:val="center"/>
              <w:rPr>
                <w:rFonts w:ascii="Tahoma" w:hAnsi="Tahoma" w:cs="Tahoma"/>
                <w:b/>
                <w:sz w:val="36"/>
              </w:rPr>
            </w:pPr>
            <w:r>
              <w:rPr>
                <w:noProof/>
                <w:lang w:eastAsia="en-GB"/>
              </w:rPr>
              <w:drawing>
                <wp:inline distT="0" distB="0" distL="0" distR="0" wp14:anchorId="78D4BB85" wp14:editId="414EACB0">
                  <wp:extent cx="342900" cy="391886"/>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4243" cy="393420"/>
                          </a:xfrm>
                          <a:prstGeom prst="rect">
                            <a:avLst/>
                          </a:prstGeom>
                        </pic:spPr>
                      </pic:pic>
                    </a:graphicData>
                  </a:graphic>
                </wp:inline>
              </w:drawing>
            </w:r>
          </w:p>
        </w:tc>
        <w:tc>
          <w:tcPr>
            <w:tcW w:w="11213" w:type="dxa"/>
            <w:vAlign w:val="center"/>
          </w:tcPr>
          <w:p w14:paraId="47207736" w14:textId="77777777" w:rsidR="006F05CE" w:rsidRPr="00E7528A" w:rsidRDefault="006F05CE" w:rsidP="00186C3D">
            <w:pPr>
              <w:rPr>
                <w:rFonts w:ascii="Tahoma" w:hAnsi="Tahoma" w:cs="Tahoma"/>
                <w:b/>
                <w:color w:val="2F5496" w:themeColor="accent5" w:themeShade="BF"/>
                <w:sz w:val="24"/>
                <w:szCs w:val="24"/>
              </w:rPr>
            </w:pPr>
            <w:r w:rsidRPr="00E7528A">
              <w:rPr>
                <w:rFonts w:ascii="Tahoma" w:hAnsi="Tahoma" w:cs="Tahoma"/>
                <w:color w:val="2F5496" w:themeColor="accent5" w:themeShade="BF"/>
                <w:sz w:val="24"/>
                <w:szCs w:val="24"/>
              </w:rPr>
              <w:t>Complete</w:t>
            </w:r>
          </w:p>
        </w:tc>
        <w:tc>
          <w:tcPr>
            <w:tcW w:w="1294" w:type="dxa"/>
            <w:vAlign w:val="center"/>
          </w:tcPr>
          <w:p w14:paraId="438A29D5" w14:textId="39231D17" w:rsidR="006F05CE" w:rsidRPr="00B93FDE" w:rsidRDefault="00523FF9"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p>
        </w:tc>
      </w:tr>
    </w:tbl>
    <w:p w14:paraId="52BECFB3" w14:textId="66311F1C" w:rsidR="00162C5A" w:rsidRDefault="00162C5A" w:rsidP="00EB317E"/>
    <w:p w14:paraId="7A747F32" w14:textId="093E0E86" w:rsidR="00162C5A" w:rsidRDefault="00162C5A">
      <w:r>
        <w:br w:type="page"/>
      </w:r>
    </w:p>
    <w:p w14:paraId="19FAA9F9" w14:textId="1A955CA6" w:rsidR="00162C5A" w:rsidRDefault="00162C5A" w:rsidP="00162C5A">
      <w:pPr>
        <w:ind w:left="360"/>
        <w:rPr>
          <w:rFonts w:ascii="Tahoma" w:hAnsi="Tahoma" w:cs="Tahoma"/>
          <w:b/>
          <w:bCs/>
          <w:color w:val="2F5496" w:themeColor="accent5" w:themeShade="BF"/>
          <w:sz w:val="44"/>
          <w:szCs w:val="44"/>
        </w:rPr>
      </w:pPr>
      <w:r>
        <w:rPr>
          <w:noProof/>
          <w:lang w:eastAsia="en-GB"/>
        </w:rPr>
        <w:lastRenderedPageBreak/>
        <w:drawing>
          <wp:anchor distT="0" distB="0" distL="114300" distR="114300" simplePos="0" relativeHeight="251653632" behindDoc="0" locked="0" layoutInCell="1" allowOverlap="1" wp14:anchorId="09C49AE9" wp14:editId="04A39A81">
            <wp:simplePos x="0" y="0"/>
            <wp:positionH relativeFrom="column">
              <wp:posOffset>152770</wp:posOffset>
            </wp:positionH>
            <wp:positionV relativeFrom="paragraph">
              <wp:posOffset>0</wp:posOffset>
            </wp:positionV>
            <wp:extent cx="390525" cy="38517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90525" cy="385175"/>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2F5496" w:themeColor="accent5" w:themeShade="BF"/>
          <w:sz w:val="44"/>
          <w:szCs w:val="44"/>
        </w:rPr>
        <w:t xml:space="preserve">   Course Specification/Overview</w:t>
      </w:r>
    </w:p>
    <w:p w14:paraId="1B2959BC" w14:textId="56B4594C" w:rsidR="00EB317E" w:rsidRPr="00E7528A" w:rsidRDefault="00EB317E" w:rsidP="00EB317E">
      <w:pPr>
        <w:pStyle w:val="Ahead"/>
        <w:spacing w:after="120"/>
      </w:pPr>
      <w:r>
        <w:t>A level Drama at Hayes School</w:t>
      </w:r>
    </w:p>
    <w:tbl>
      <w:tblPr>
        <w:tblW w:w="14635" w:type="dxa"/>
        <w:tblInd w:w="-181" w:type="dxa"/>
        <w:tblBorders>
          <w:top w:val="single" w:sz="4" w:space="0" w:color="A32E18"/>
          <w:left w:val="single" w:sz="4" w:space="0" w:color="A32E18"/>
          <w:bottom w:val="single" w:sz="4" w:space="0" w:color="A32E18"/>
          <w:right w:val="single" w:sz="4" w:space="0" w:color="A32E18"/>
          <w:insideH w:val="single" w:sz="4" w:space="0" w:color="A32E18"/>
          <w:insideV w:val="single" w:sz="4" w:space="0" w:color="A32E18"/>
        </w:tblBorders>
        <w:tblLayout w:type="fixed"/>
        <w:tblLook w:val="01E0" w:firstRow="1" w:lastRow="1" w:firstColumn="1" w:lastColumn="1" w:noHBand="0" w:noVBand="0"/>
      </w:tblPr>
      <w:tblGrid>
        <w:gridCol w:w="2977"/>
        <w:gridCol w:w="2310"/>
        <w:gridCol w:w="242"/>
        <w:gridCol w:w="1984"/>
        <w:gridCol w:w="2410"/>
        <w:gridCol w:w="2444"/>
        <w:gridCol w:w="2268"/>
      </w:tblGrid>
      <w:tr w:rsidR="00EB317E" w:rsidRPr="00E7528A" w14:paraId="71850475" w14:textId="77777777" w:rsidTr="00162C5A">
        <w:trPr>
          <w:cantSplit/>
        </w:trPr>
        <w:tc>
          <w:tcPr>
            <w:tcW w:w="2977" w:type="dxa"/>
            <w:tcBorders>
              <w:top w:val="single" w:sz="4" w:space="0" w:color="A32E18"/>
              <w:left w:val="single" w:sz="4" w:space="0" w:color="A32E18"/>
              <w:bottom w:val="single" w:sz="4" w:space="0" w:color="A32E18"/>
              <w:right w:val="single" w:sz="4" w:space="0" w:color="A32E18"/>
              <w:tl2br w:val="nil"/>
              <w:tr2bl w:val="nil"/>
            </w:tcBorders>
            <w:shd w:val="clear" w:color="auto" w:fill="F6CEC6"/>
          </w:tcPr>
          <w:p w14:paraId="1C642F61" w14:textId="77777777" w:rsidR="00EB317E" w:rsidRPr="00E7528A" w:rsidRDefault="00EB317E" w:rsidP="00FD50ED">
            <w:pPr>
              <w:spacing w:before="80" w:after="60" w:line="240" w:lineRule="auto"/>
              <w:rPr>
                <w:rFonts w:ascii="Verdana" w:eastAsia="Times New Roman" w:hAnsi="Verdana" w:cs="Arial"/>
                <w:b/>
                <w:sz w:val="18"/>
                <w:szCs w:val="24"/>
              </w:rPr>
            </w:pPr>
            <w:r w:rsidRPr="00E7528A">
              <w:rPr>
                <w:rFonts w:ascii="Verdana" w:eastAsia="Times New Roman" w:hAnsi="Verdana" w:cs="Arial"/>
                <w:b/>
                <w:sz w:val="18"/>
                <w:szCs w:val="24"/>
              </w:rPr>
              <w:t>Autumn term</w:t>
            </w:r>
          </w:p>
        </w:tc>
        <w:tc>
          <w:tcPr>
            <w:tcW w:w="2552" w:type="dxa"/>
            <w:gridSpan w:val="2"/>
            <w:tcBorders>
              <w:top w:val="single" w:sz="4" w:space="0" w:color="A32E18"/>
              <w:left w:val="single" w:sz="4" w:space="0" w:color="A32E18"/>
              <w:bottom w:val="single" w:sz="4" w:space="0" w:color="A32E18"/>
              <w:right w:val="single" w:sz="4" w:space="0" w:color="A32E18"/>
              <w:tl2br w:val="nil"/>
              <w:tr2bl w:val="nil"/>
            </w:tcBorders>
            <w:shd w:val="clear" w:color="auto" w:fill="F6CEC6"/>
          </w:tcPr>
          <w:p w14:paraId="4A7A6AEA" w14:textId="6B30A158" w:rsidR="00EB317E" w:rsidRPr="00E7528A" w:rsidRDefault="00EB317E" w:rsidP="00FD50ED">
            <w:pPr>
              <w:spacing w:before="80" w:after="60" w:line="240" w:lineRule="auto"/>
              <w:rPr>
                <w:rFonts w:ascii="Verdana" w:eastAsia="Times New Roman" w:hAnsi="Verdana" w:cs="Arial"/>
                <w:b/>
                <w:sz w:val="18"/>
                <w:szCs w:val="24"/>
              </w:rPr>
            </w:pPr>
            <w:r w:rsidRPr="00E7528A">
              <w:rPr>
                <w:rFonts w:ascii="Verdana" w:eastAsia="Times New Roman" w:hAnsi="Verdana" w:cs="Arial"/>
                <w:b/>
                <w:sz w:val="18"/>
                <w:szCs w:val="24"/>
              </w:rPr>
              <w:t>Spring term</w:t>
            </w:r>
          </w:p>
        </w:tc>
        <w:tc>
          <w:tcPr>
            <w:tcW w:w="1984" w:type="dxa"/>
            <w:tcBorders>
              <w:top w:val="single" w:sz="4" w:space="0" w:color="A32E18"/>
              <w:left w:val="single" w:sz="4" w:space="0" w:color="A32E18"/>
              <w:bottom w:val="single" w:sz="4" w:space="0" w:color="A32E18"/>
              <w:right w:val="single" w:sz="4" w:space="0" w:color="A32E18"/>
              <w:tl2br w:val="nil"/>
              <w:tr2bl w:val="nil"/>
            </w:tcBorders>
            <w:shd w:val="clear" w:color="auto" w:fill="F6CEC6"/>
          </w:tcPr>
          <w:p w14:paraId="55646235" w14:textId="77777777" w:rsidR="00EB317E" w:rsidRPr="00E7528A" w:rsidRDefault="00EB317E" w:rsidP="00FD50ED">
            <w:pPr>
              <w:spacing w:before="80" w:after="60" w:line="240" w:lineRule="auto"/>
              <w:rPr>
                <w:rFonts w:ascii="Verdana" w:eastAsia="Times New Roman" w:hAnsi="Verdana" w:cs="Arial"/>
                <w:b/>
                <w:sz w:val="18"/>
                <w:szCs w:val="24"/>
              </w:rPr>
            </w:pPr>
            <w:r w:rsidRPr="00E7528A">
              <w:rPr>
                <w:rFonts w:ascii="Verdana" w:eastAsia="Times New Roman" w:hAnsi="Verdana" w:cs="Arial"/>
                <w:b/>
                <w:sz w:val="18"/>
                <w:szCs w:val="24"/>
              </w:rPr>
              <w:t>Summer term</w:t>
            </w:r>
          </w:p>
        </w:tc>
        <w:tc>
          <w:tcPr>
            <w:tcW w:w="2410" w:type="dxa"/>
            <w:tcBorders>
              <w:top w:val="single" w:sz="4" w:space="0" w:color="A32E18"/>
              <w:left w:val="single" w:sz="4" w:space="0" w:color="A32E18"/>
              <w:bottom w:val="single" w:sz="4" w:space="0" w:color="A32E18"/>
              <w:right w:val="single" w:sz="4" w:space="0" w:color="A32E18"/>
              <w:tl2br w:val="nil"/>
              <w:tr2bl w:val="nil"/>
            </w:tcBorders>
            <w:shd w:val="clear" w:color="auto" w:fill="F6CEC6"/>
          </w:tcPr>
          <w:p w14:paraId="071864DF" w14:textId="77777777" w:rsidR="00EB317E" w:rsidRPr="00E7528A" w:rsidRDefault="00EB317E" w:rsidP="00FD50ED">
            <w:pPr>
              <w:spacing w:before="80" w:after="60" w:line="240" w:lineRule="auto"/>
              <w:rPr>
                <w:rFonts w:ascii="Verdana" w:eastAsia="Times New Roman" w:hAnsi="Verdana" w:cs="Arial"/>
                <w:b/>
                <w:sz w:val="18"/>
                <w:szCs w:val="24"/>
              </w:rPr>
            </w:pPr>
            <w:r w:rsidRPr="00E7528A">
              <w:rPr>
                <w:rFonts w:ascii="Verdana" w:eastAsia="Times New Roman" w:hAnsi="Verdana" w:cs="Arial"/>
                <w:b/>
                <w:sz w:val="18"/>
                <w:szCs w:val="24"/>
              </w:rPr>
              <w:t xml:space="preserve">Autumn term </w:t>
            </w:r>
          </w:p>
        </w:tc>
        <w:tc>
          <w:tcPr>
            <w:tcW w:w="2444" w:type="dxa"/>
            <w:tcBorders>
              <w:top w:val="single" w:sz="4" w:space="0" w:color="A32E18"/>
              <w:left w:val="single" w:sz="4" w:space="0" w:color="A32E18"/>
              <w:bottom w:val="single" w:sz="4" w:space="0" w:color="A32E18"/>
              <w:right w:val="single" w:sz="4" w:space="0" w:color="A32E18"/>
              <w:tl2br w:val="nil"/>
              <w:tr2bl w:val="nil"/>
            </w:tcBorders>
            <w:shd w:val="clear" w:color="auto" w:fill="F6CEC6"/>
          </w:tcPr>
          <w:p w14:paraId="4DE27BC7" w14:textId="77777777" w:rsidR="00EB317E" w:rsidRPr="00E7528A" w:rsidRDefault="00EB317E" w:rsidP="00FD50ED">
            <w:pPr>
              <w:spacing w:before="80" w:after="60" w:line="240" w:lineRule="auto"/>
              <w:rPr>
                <w:rFonts w:ascii="Verdana" w:eastAsia="Times New Roman" w:hAnsi="Verdana" w:cs="Arial"/>
                <w:b/>
                <w:sz w:val="18"/>
                <w:szCs w:val="24"/>
              </w:rPr>
            </w:pPr>
            <w:r>
              <w:rPr>
                <w:rFonts w:ascii="Verdana" w:eastAsia="Times New Roman" w:hAnsi="Verdana" w:cs="Arial"/>
                <w:b/>
                <w:sz w:val="18"/>
                <w:szCs w:val="24"/>
              </w:rPr>
              <w:t>Spring term</w:t>
            </w:r>
          </w:p>
        </w:tc>
        <w:tc>
          <w:tcPr>
            <w:tcW w:w="2268" w:type="dxa"/>
            <w:tcBorders>
              <w:top w:val="single" w:sz="4" w:space="0" w:color="A32E18"/>
              <w:left w:val="single" w:sz="4" w:space="0" w:color="A32E18"/>
              <w:bottom w:val="single" w:sz="4" w:space="0" w:color="A32E18"/>
              <w:right w:val="single" w:sz="4" w:space="0" w:color="A32E18"/>
              <w:tl2br w:val="nil"/>
              <w:tr2bl w:val="nil"/>
            </w:tcBorders>
            <w:shd w:val="clear" w:color="auto" w:fill="F6CEC6"/>
          </w:tcPr>
          <w:p w14:paraId="04B3670D" w14:textId="77777777" w:rsidR="00EB317E" w:rsidRPr="00E7528A" w:rsidRDefault="00EB317E" w:rsidP="00FD50ED">
            <w:pPr>
              <w:spacing w:before="80" w:after="60" w:line="240" w:lineRule="auto"/>
              <w:rPr>
                <w:rFonts w:ascii="Verdana" w:eastAsia="Times New Roman" w:hAnsi="Verdana" w:cs="Arial"/>
                <w:b/>
                <w:sz w:val="18"/>
                <w:szCs w:val="24"/>
              </w:rPr>
            </w:pPr>
            <w:r>
              <w:rPr>
                <w:rFonts w:ascii="Verdana" w:eastAsia="Times New Roman" w:hAnsi="Verdana" w:cs="Arial"/>
                <w:b/>
                <w:sz w:val="18"/>
                <w:szCs w:val="24"/>
              </w:rPr>
              <w:t>Summer term</w:t>
            </w:r>
          </w:p>
        </w:tc>
      </w:tr>
      <w:tr w:rsidR="00A17D62" w:rsidRPr="00E7528A" w14:paraId="390D788B" w14:textId="77777777" w:rsidTr="00162C5A">
        <w:trPr>
          <w:cantSplit/>
          <w:trHeight w:val="930"/>
        </w:trPr>
        <w:tc>
          <w:tcPr>
            <w:tcW w:w="2977" w:type="dxa"/>
          </w:tcPr>
          <w:p w14:paraId="625153C3"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Induction period</w:t>
            </w:r>
          </w:p>
          <w:p w14:paraId="65074943"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Teacher1: Students given a range of opportunities, including practical sessions, to develop their underpinning knowledge, understanding and skills for the course, as outlined in the specification. This should be an on-going development process.</w:t>
            </w:r>
          </w:p>
          <w:p w14:paraId="63927EFB"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 xml:space="preserve">Teacher2: Students are introduced to EQUUS, by Peter Shaffer, the set text for their external written examination. </w:t>
            </w:r>
          </w:p>
          <w:p w14:paraId="54CC762C" w14:textId="1CF79D00" w:rsidR="00A17D62" w:rsidRPr="00EB317E" w:rsidRDefault="00A17D62" w:rsidP="00E7528A">
            <w:pPr>
              <w:spacing w:before="60" w:after="60" w:line="240" w:lineRule="atLeast"/>
              <w:rPr>
                <w:rFonts w:ascii="Verdana" w:eastAsia="Times New Roman" w:hAnsi="Verdana" w:cs="Arial"/>
                <w:sz w:val="16"/>
                <w:szCs w:val="16"/>
              </w:rPr>
            </w:pPr>
            <w:r w:rsidRPr="388557B2">
              <w:rPr>
                <w:rFonts w:ascii="Verdana" w:eastAsia="Times New Roman" w:hAnsi="Verdana" w:cs="Arial"/>
                <w:sz w:val="16"/>
                <w:szCs w:val="16"/>
              </w:rPr>
              <w:t xml:space="preserve">Students explore the text as theatre makers, including performer and designer considerations. </w:t>
            </w:r>
          </w:p>
          <w:p w14:paraId="42DE6481" w14:textId="6CD7097C"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Teacher1&amp;2: After half-term Students begin the exploration of an extract from or edited version of a published performance text.</w:t>
            </w:r>
          </w:p>
          <w:p w14:paraId="10111AB0" w14:textId="62CEE35A" w:rsidR="00A17D62" w:rsidRPr="00EB317E" w:rsidRDefault="00A17D62" w:rsidP="00E7528A">
            <w:pPr>
              <w:spacing w:before="60" w:after="60" w:line="240" w:lineRule="atLeast"/>
              <w:rPr>
                <w:rFonts w:ascii="Verdana" w:eastAsia="Times New Roman" w:hAnsi="Verdana" w:cs="Arial"/>
                <w:sz w:val="16"/>
                <w:szCs w:val="16"/>
              </w:rPr>
            </w:pPr>
            <w:r w:rsidRPr="388557B2">
              <w:rPr>
                <w:rFonts w:ascii="Verdana" w:eastAsia="Times New Roman" w:hAnsi="Verdana" w:cs="Arial"/>
                <w:sz w:val="16"/>
                <w:szCs w:val="16"/>
              </w:rPr>
              <w:t>Students work on a group performance of the extract</w:t>
            </w:r>
            <w:r w:rsidR="068FA32B" w:rsidRPr="388557B2">
              <w:rPr>
                <w:rFonts w:ascii="Verdana" w:eastAsia="Times New Roman" w:hAnsi="Verdana" w:cs="Arial"/>
                <w:sz w:val="16"/>
                <w:szCs w:val="16"/>
              </w:rPr>
              <w:t xml:space="preserve">. </w:t>
            </w:r>
            <w:r w:rsidRPr="388557B2">
              <w:rPr>
                <w:rFonts w:ascii="Verdana" w:eastAsia="Times New Roman" w:hAnsi="Verdana" w:cs="Arial"/>
                <w:sz w:val="16"/>
                <w:szCs w:val="16"/>
              </w:rPr>
              <w:t>Students to see live theatre, prepare Live Theatre Notes</w:t>
            </w:r>
          </w:p>
        </w:tc>
        <w:tc>
          <w:tcPr>
            <w:tcW w:w="2310" w:type="dxa"/>
          </w:tcPr>
          <w:p w14:paraId="7B3990CD" w14:textId="522FD9E3"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 xml:space="preserve">T1&amp;2: </w:t>
            </w:r>
          </w:p>
          <w:p w14:paraId="6A74F185" w14:textId="7A8BBB7F"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The extract performances/design realisations are finalised and performed in the week before Feb half term. These are assessed by the teachers.</w:t>
            </w:r>
          </w:p>
          <w:p w14:paraId="23626EA2" w14:textId="55675D11"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 xml:space="preserve">T1 &amp; 2: Students select and develop a mono/duo performance or design from an extract from a different performance text. </w:t>
            </w:r>
          </w:p>
          <w:p w14:paraId="123B053C" w14:textId="1168FF9E"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 xml:space="preserve">The mono/duo performances are finalised and performed at the end of term. </w:t>
            </w:r>
            <w:r w:rsidRPr="00EB317E">
              <w:rPr>
                <w:rFonts w:ascii="Verdana" w:eastAsia="Times New Roman" w:hAnsi="Verdana" w:cs="Arial"/>
                <w:b/>
                <w:sz w:val="16"/>
                <w:szCs w:val="16"/>
              </w:rPr>
              <w:t>These are assessed by the teachers</w:t>
            </w:r>
            <w:r w:rsidRPr="00EB317E">
              <w:rPr>
                <w:rFonts w:ascii="Verdana" w:eastAsia="Times New Roman" w:hAnsi="Verdana" w:cs="Arial"/>
                <w:sz w:val="16"/>
                <w:szCs w:val="16"/>
              </w:rPr>
              <w:t>.</w:t>
            </w:r>
          </w:p>
        </w:tc>
        <w:tc>
          <w:tcPr>
            <w:tcW w:w="2226" w:type="dxa"/>
            <w:gridSpan w:val="2"/>
          </w:tcPr>
          <w:p w14:paraId="7D44941A"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 xml:space="preserve">T1: Students return to EQUUS, learning exam technique. </w:t>
            </w:r>
          </w:p>
          <w:p w14:paraId="4AF2AA52"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T2: Students prepare their live theatre evaluation notes and are introduced to LYSISTRATA for their external examination (from List B).</w:t>
            </w:r>
          </w:p>
          <w:p w14:paraId="5A7CF5D0"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Students create their director’s concept of LYSISTRATA reimagined for a contemporary audience using the ideas of the practitioner.</w:t>
            </w:r>
          </w:p>
          <w:p w14:paraId="06EF073B"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T1&amp;2: Students are introduced to the work of the chosen theatre practitioner for their Component 1 Devising Unit, through a series of practical workshops.</w:t>
            </w:r>
          </w:p>
        </w:tc>
        <w:tc>
          <w:tcPr>
            <w:tcW w:w="2410" w:type="dxa"/>
          </w:tcPr>
          <w:p w14:paraId="1AF50DAB" w14:textId="77777777" w:rsidR="00A17D62" w:rsidRPr="00EB317E" w:rsidRDefault="00A17D62" w:rsidP="00E7528A">
            <w:pPr>
              <w:spacing w:before="60" w:after="60" w:line="240" w:lineRule="atLeast"/>
              <w:rPr>
                <w:rFonts w:ascii="Verdana" w:eastAsia="Times New Roman" w:hAnsi="Verdana" w:cs="Arial"/>
                <w:sz w:val="16"/>
                <w:szCs w:val="16"/>
              </w:rPr>
            </w:pPr>
          </w:p>
          <w:p w14:paraId="461A2B8B"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 xml:space="preserve">T1 &amp; 2: Students begin the exploration of an extract from a performance text </w:t>
            </w:r>
            <w:proofErr w:type="gramStart"/>
            <w:r w:rsidRPr="00EB317E">
              <w:rPr>
                <w:rFonts w:ascii="Verdana" w:eastAsia="Times New Roman" w:hAnsi="Verdana" w:cs="Arial"/>
                <w:sz w:val="16"/>
                <w:szCs w:val="16"/>
              </w:rPr>
              <w:t>in light of</w:t>
            </w:r>
            <w:proofErr w:type="gramEnd"/>
            <w:r w:rsidRPr="00EB317E">
              <w:rPr>
                <w:rFonts w:ascii="Verdana" w:eastAsia="Times New Roman" w:hAnsi="Verdana" w:cs="Arial"/>
                <w:sz w:val="16"/>
                <w:szCs w:val="16"/>
              </w:rPr>
              <w:t xml:space="preserve"> a practitioner.</w:t>
            </w:r>
          </w:p>
          <w:p w14:paraId="750545D7"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 xml:space="preserve">Students to devise a group performance using the exploration as the stimulus. </w:t>
            </w:r>
          </w:p>
          <w:p w14:paraId="66553AD8"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Students begin their portfolio of evidence.</w:t>
            </w:r>
          </w:p>
          <w:p w14:paraId="6EBF667A"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The performances /design realisations for the piece are finalised and performed in late Nov. These are assessed by the teacher.</w:t>
            </w:r>
          </w:p>
          <w:p w14:paraId="3FCB59BF"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Students analyse and evaluate the devising process and the key extract performance.</w:t>
            </w:r>
          </w:p>
        </w:tc>
        <w:tc>
          <w:tcPr>
            <w:tcW w:w="2444" w:type="dxa"/>
          </w:tcPr>
          <w:p w14:paraId="773EBEF0"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T1 &amp; 2: Students either:</w:t>
            </w:r>
          </w:p>
          <w:p w14:paraId="3D2FF320"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Refresh and re-work the monologue /duologue performance/design realisation they did in year 12.</w:t>
            </w:r>
          </w:p>
          <w:p w14:paraId="738EE8DD"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Or</w:t>
            </w:r>
          </w:p>
          <w:p w14:paraId="4C88691C"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Students develop a new monologue/duologue from an extract from a performance text.</w:t>
            </w:r>
          </w:p>
          <w:p w14:paraId="1C8087EF" w14:textId="4B6050CC" w:rsidR="00A17D62" w:rsidRPr="00EB317E" w:rsidRDefault="00A17D62" w:rsidP="388557B2">
            <w:pPr>
              <w:spacing w:before="60" w:after="60" w:line="240" w:lineRule="atLeast"/>
              <w:rPr>
                <w:rFonts w:ascii="Verdana" w:eastAsia="Times New Roman" w:hAnsi="Verdana" w:cs="Arial"/>
                <w:sz w:val="16"/>
                <w:szCs w:val="16"/>
              </w:rPr>
            </w:pPr>
            <w:r w:rsidRPr="388557B2">
              <w:rPr>
                <w:rFonts w:ascii="Verdana" w:eastAsia="Times New Roman" w:hAnsi="Verdana" w:cs="Arial"/>
                <w:sz w:val="16"/>
                <w:szCs w:val="16"/>
              </w:rPr>
              <w:t>Students either:</w:t>
            </w:r>
          </w:p>
          <w:p w14:paraId="09EBAEEC"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Refresh and re-work group performance/ design realisation they did in year 12.</w:t>
            </w:r>
          </w:p>
          <w:p w14:paraId="31A25812"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Or</w:t>
            </w:r>
          </w:p>
          <w:p w14:paraId="3C197731"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Students develop a new group performance/design realisation from an extract from a performance text.</w:t>
            </w:r>
          </w:p>
          <w:p w14:paraId="37FE65AC" w14:textId="1A17EEB2" w:rsidR="00A17D62" w:rsidRPr="00EB317E" w:rsidRDefault="00A17D62" w:rsidP="00E7528A">
            <w:pPr>
              <w:spacing w:before="60" w:after="60" w:line="240" w:lineRule="atLeast"/>
              <w:rPr>
                <w:rFonts w:ascii="Verdana" w:eastAsia="Times New Roman" w:hAnsi="Verdana" w:cs="Arial"/>
                <w:sz w:val="16"/>
                <w:szCs w:val="16"/>
              </w:rPr>
            </w:pPr>
            <w:r w:rsidRPr="388557B2">
              <w:rPr>
                <w:rFonts w:ascii="Verdana" w:eastAsia="Times New Roman" w:hAnsi="Verdana" w:cs="Arial"/>
                <w:sz w:val="16"/>
                <w:szCs w:val="16"/>
              </w:rPr>
              <w:t xml:space="preserve">These performances /design realisations are finalised and performed. </w:t>
            </w:r>
            <w:r w:rsidRPr="388557B2">
              <w:rPr>
                <w:rFonts w:ascii="Verdana" w:eastAsia="Times New Roman" w:hAnsi="Verdana" w:cs="Arial"/>
                <w:b/>
                <w:bCs/>
                <w:sz w:val="16"/>
                <w:szCs w:val="16"/>
              </w:rPr>
              <w:t>These ar</w:t>
            </w:r>
            <w:r w:rsidR="7EB5F061" w:rsidRPr="388557B2">
              <w:rPr>
                <w:rFonts w:ascii="Verdana" w:eastAsia="Times New Roman" w:hAnsi="Verdana" w:cs="Arial"/>
                <w:b/>
                <w:bCs/>
                <w:sz w:val="16"/>
                <w:szCs w:val="16"/>
              </w:rPr>
              <w:t xml:space="preserve">e </w:t>
            </w:r>
            <w:r w:rsidRPr="388557B2">
              <w:rPr>
                <w:rFonts w:ascii="Verdana" w:eastAsia="Times New Roman" w:hAnsi="Verdana" w:cs="Arial"/>
                <w:b/>
                <w:bCs/>
                <w:sz w:val="16"/>
                <w:szCs w:val="16"/>
              </w:rPr>
              <w:t>assessed by a visiting examiner teacher.</w:t>
            </w:r>
          </w:p>
        </w:tc>
        <w:tc>
          <w:tcPr>
            <w:tcW w:w="2268" w:type="dxa"/>
          </w:tcPr>
          <w:p w14:paraId="358F4D47"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T1 &amp; 2: Students revise the two set texts they have explored over the course.</w:t>
            </w:r>
          </w:p>
          <w:p w14:paraId="559475CF" w14:textId="77777777" w:rsidR="00A17D62" w:rsidRPr="00EB317E" w:rsidRDefault="00A17D62" w:rsidP="00E7528A">
            <w:pPr>
              <w:spacing w:before="60" w:after="60" w:line="240" w:lineRule="atLeast"/>
              <w:rPr>
                <w:rFonts w:ascii="Verdana" w:eastAsia="Times New Roman" w:hAnsi="Verdana" w:cs="Arial"/>
                <w:sz w:val="16"/>
                <w:szCs w:val="16"/>
              </w:rPr>
            </w:pPr>
          </w:p>
          <w:p w14:paraId="3B7857F2"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Students to see live theatre and build on their evaluation skills.</w:t>
            </w:r>
          </w:p>
          <w:p w14:paraId="12D2BF46"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 xml:space="preserve">Students prepare their live theatre evaluation notes. </w:t>
            </w:r>
          </w:p>
          <w:p w14:paraId="3A00AA89" w14:textId="77777777" w:rsidR="00A17D62" w:rsidRPr="00EB317E" w:rsidRDefault="00A17D62" w:rsidP="00E7528A">
            <w:pPr>
              <w:spacing w:before="60" w:after="60" w:line="240" w:lineRule="atLeast"/>
              <w:rPr>
                <w:rFonts w:ascii="Verdana" w:eastAsia="Times New Roman" w:hAnsi="Verdana" w:cs="Arial"/>
                <w:sz w:val="16"/>
                <w:szCs w:val="16"/>
              </w:rPr>
            </w:pPr>
          </w:p>
          <w:p w14:paraId="469B15E6"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Internally assessed work is prepared for moderation.</w:t>
            </w:r>
          </w:p>
          <w:p w14:paraId="46A3E103" w14:textId="77777777" w:rsidR="00A17D62" w:rsidRPr="00EB317E" w:rsidRDefault="00A17D62" w:rsidP="00E7528A">
            <w:pPr>
              <w:spacing w:before="60" w:after="60" w:line="240" w:lineRule="atLeast"/>
              <w:rPr>
                <w:rFonts w:ascii="Verdana" w:eastAsia="Times New Roman" w:hAnsi="Verdana" w:cs="Arial"/>
                <w:sz w:val="16"/>
                <w:szCs w:val="16"/>
              </w:rPr>
            </w:pPr>
          </w:p>
          <w:p w14:paraId="17FBFC5F" w14:textId="77777777" w:rsidR="00A17D62" w:rsidRPr="00EB317E" w:rsidRDefault="00A17D62" w:rsidP="00E7528A">
            <w:pPr>
              <w:spacing w:before="60" w:after="60" w:line="240" w:lineRule="atLeast"/>
              <w:rPr>
                <w:rFonts w:ascii="Verdana" w:eastAsia="Times New Roman" w:hAnsi="Verdana" w:cs="Arial"/>
                <w:sz w:val="16"/>
                <w:szCs w:val="16"/>
              </w:rPr>
            </w:pPr>
            <w:r w:rsidRPr="00EB317E">
              <w:rPr>
                <w:rFonts w:ascii="Verdana" w:eastAsia="Times New Roman" w:hAnsi="Verdana" w:cs="Arial"/>
                <w:sz w:val="16"/>
                <w:szCs w:val="16"/>
              </w:rPr>
              <w:t>Students sit the external examination in May/June.</w:t>
            </w:r>
          </w:p>
        </w:tc>
      </w:tr>
    </w:tbl>
    <w:p w14:paraId="0FEF4E2B" w14:textId="5AD6DDD0" w:rsidR="00E7528A" w:rsidRDefault="00162C5A" w:rsidP="388557B2">
      <w:pPr>
        <w:rPr>
          <w:rFonts w:ascii="Tahoma" w:hAnsi="Tahoma" w:cs="Tahoma"/>
          <w:b/>
          <w:bCs/>
          <w:color w:val="2F5496" w:themeColor="accent5" w:themeShade="BF"/>
          <w:sz w:val="44"/>
          <w:szCs w:val="44"/>
        </w:rPr>
      </w:pPr>
      <w:r w:rsidRPr="00E7528A">
        <w:rPr>
          <w:rFonts w:ascii="Tahoma" w:hAnsi="Tahoma" w:cs="Tahoma"/>
          <w:b/>
          <w:noProof/>
          <w:sz w:val="24"/>
          <w:szCs w:val="24"/>
          <w:lang w:eastAsia="en-GB"/>
        </w:rPr>
        <w:lastRenderedPageBreak/>
        <w:drawing>
          <wp:anchor distT="0" distB="0" distL="114300" distR="114300" simplePos="0" relativeHeight="251652608" behindDoc="0" locked="0" layoutInCell="1" allowOverlap="1" wp14:anchorId="7BA5AAE6" wp14:editId="5AD12A49">
            <wp:simplePos x="0" y="0"/>
            <wp:positionH relativeFrom="column">
              <wp:posOffset>7406005</wp:posOffset>
            </wp:positionH>
            <wp:positionV relativeFrom="paragraph">
              <wp:posOffset>0</wp:posOffset>
            </wp:positionV>
            <wp:extent cx="1371600" cy="1365250"/>
            <wp:effectExtent l="0" t="0" r="0" b="6350"/>
            <wp:wrapThrough wrapText="bothSides">
              <wp:wrapPolygon edited="0">
                <wp:start x="0" y="0"/>
                <wp:lineTo x="0" y="21399"/>
                <wp:lineTo x="21300" y="21399"/>
                <wp:lineTo x="21300" y="0"/>
                <wp:lineTo x="0" y="0"/>
              </wp:wrapPolygon>
            </wp:wrapThrough>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graphic 13.jpg"/>
                    <pic:cNvPicPr/>
                  </pic:nvPicPr>
                  <pic:blipFill>
                    <a:blip r:embed="rId20">
                      <a:extLst>
                        <a:ext uri="{28A0092B-C50C-407E-A947-70E740481C1C}">
                          <a14:useLocalDpi xmlns:a14="http://schemas.microsoft.com/office/drawing/2010/main" val="0"/>
                        </a:ext>
                      </a:extLst>
                    </a:blip>
                    <a:stretch>
                      <a:fillRect/>
                    </a:stretch>
                  </pic:blipFill>
                  <pic:spPr>
                    <a:xfrm>
                      <a:off x="0" y="0"/>
                      <a:ext cx="1371600" cy="13652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4656" behindDoc="0" locked="0" layoutInCell="1" allowOverlap="1" wp14:anchorId="557F9655" wp14:editId="6EE6B879">
            <wp:simplePos x="0" y="0"/>
            <wp:positionH relativeFrom="column">
              <wp:posOffset>47625</wp:posOffset>
            </wp:positionH>
            <wp:positionV relativeFrom="paragraph">
              <wp:posOffset>0</wp:posOffset>
            </wp:positionV>
            <wp:extent cx="752475" cy="64770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r>
        <w:rPr>
          <w:rFonts w:ascii="Tahoma" w:hAnsi="Tahoma" w:cs="Tahoma"/>
          <w:b/>
          <w:bCs/>
          <w:color w:val="2F5496" w:themeColor="accent5" w:themeShade="BF"/>
          <w:sz w:val="44"/>
          <w:szCs w:val="44"/>
        </w:rPr>
        <w:t xml:space="preserve">   </w:t>
      </w:r>
      <w:r w:rsidR="00E7528A" w:rsidRPr="388557B2">
        <w:rPr>
          <w:rFonts w:ascii="Tahoma" w:hAnsi="Tahoma" w:cs="Tahoma"/>
          <w:b/>
          <w:bCs/>
          <w:color w:val="2F5496" w:themeColor="accent5" w:themeShade="BF"/>
          <w:sz w:val="44"/>
          <w:szCs w:val="44"/>
        </w:rPr>
        <w:t>Our department expectations</w:t>
      </w:r>
    </w:p>
    <w:p w14:paraId="1AB9F1C6" w14:textId="69F44A34" w:rsidR="00162C5A" w:rsidRDefault="00162C5A" w:rsidP="388557B2">
      <w:pPr>
        <w:rPr>
          <w:rFonts w:ascii="Tahoma" w:hAnsi="Tahoma" w:cs="Tahoma"/>
          <w:b/>
          <w:bCs/>
          <w:sz w:val="28"/>
          <w:szCs w:val="28"/>
        </w:rPr>
      </w:pPr>
    </w:p>
    <w:p w14:paraId="6E0C0C15" w14:textId="6C12EB79" w:rsidR="00E7528A" w:rsidRPr="00E7528A" w:rsidRDefault="00E7528A" w:rsidP="388557B2">
      <w:pPr>
        <w:rPr>
          <w:rFonts w:ascii="Tahoma" w:hAnsi="Tahoma" w:cs="Tahoma"/>
          <w:b/>
          <w:bCs/>
          <w:sz w:val="28"/>
          <w:szCs w:val="28"/>
        </w:rPr>
      </w:pPr>
      <w:r w:rsidRPr="388557B2">
        <w:rPr>
          <w:rFonts w:ascii="Tahoma" w:hAnsi="Tahoma" w:cs="Tahoma"/>
          <w:b/>
          <w:bCs/>
          <w:sz w:val="28"/>
          <w:szCs w:val="28"/>
        </w:rPr>
        <w:t>Welcome to A Level Drama and Theatre Studies - you have chosen an excellent A Level!</w:t>
      </w:r>
    </w:p>
    <w:p w14:paraId="133EB822" w14:textId="7E6EC420" w:rsidR="00E7528A" w:rsidRPr="00523FF9" w:rsidRDefault="00E7528A" w:rsidP="00E7528A">
      <w:pPr>
        <w:rPr>
          <w:rFonts w:asciiTheme="majorHAnsi" w:hAnsiTheme="majorHAnsi" w:cstheme="majorHAnsi"/>
          <w:szCs w:val="20"/>
        </w:rPr>
      </w:pPr>
      <w:r w:rsidRPr="00523FF9">
        <w:rPr>
          <w:rFonts w:asciiTheme="majorHAnsi" w:hAnsiTheme="majorHAnsi" w:cstheme="majorHAnsi"/>
          <w:szCs w:val="20"/>
        </w:rPr>
        <w:t>Why is there such a gap between GCSEs and A-levels? Well, A-levels are – as their name suggests – advanced qualifications, and so require much more of you as the student. They require you to gain a deeper understanding of the forms of theatre and the texts that you study. There is a lot more independent work required like researching into influential practitioners’ lives and ideas and how they have influenced theatre; reading texts that are not on the examination syllabus in order to gain a deeper understanding of the context or that may have influenced the creation of the play or style of theatre that you are studying.</w:t>
      </w:r>
    </w:p>
    <w:p w14:paraId="04D8DD41" w14:textId="4F2B93A8" w:rsidR="00E7528A" w:rsidRPr="00523FF9" w:rsidRDefault="00E7528A" w:rsidP="00E7528A">
      <w:pPr>
        <w:rPr>
          <w:rFonts w:asciiTheme="majorHAnsi" w:hAnsiTheme="majorHAnsi" w:cstheme="majorHAnsi"/>
          <w:szCs w:val="20"/>
        </w:rPr>
      </w:pPr>
      <w:r w:rsidRPr="00523FF9">
        <w:rPr>
          <w:rFonts w:asciiTheme="majorHAnsi" w:hAnsiTheme="majorHAnsi" w:cstheme="majorHAnsi"/>
          <w:szCs w:val="20"/>
        </w:rPr>
        <w:t xml:space="preserve">Dr Ellerby, head of history at Dorset's Parkstone grammar, says: </w:t>
      </w:r>
      <w:r w:rsidRPr="00523FF9">
        <w:rPr>
          <w:rFonts w:asciiTheme="majorHAnsi" w:hAnsiTheme="majorHAnsi" w:cstheme="majorHAnsi"/>
          <w:i/>
          <w:szCs w:val="20"/>
        </w:rPr>
        <w:t xml:space="preserve">"GCSE is often highly structured with very specific requirements for homework, whereas at A- level there is a greater expectation for taking the initiative in going beyond the set reading and utilising the library to read around and consolidate." </w:t>
      </w:r>
      <w:r w:rsidRPr="00523FF9">
        <w:rPr>
          <w:rFonts w:asciiTheme="majorHAnsi" w:hAnsiTheme="majorHAnsi" w:cstheme="majorHAnsi"/>
          <w:szCs w:val="20"/>
        </w:rPr>
        <w:t xml:space="preserve">Roughly speaking, for GCSE exams you can just learn the content. At A-level you actually need to understand </w:t>
      </w:r>
      <w:proofErr w:type="gramStart"/>
      <w:r w:rsidRPr="00523FF9">
        <w:rPr>
          <w:rFonts w:asciiTheme="majorHAnsi" w:hAnsiTheme="majorHAnsi" w:cstheme="majorHAnsi"/>
          <w:szCs w:val="20"/>
        </w:rPr>
        <w:t>it</w:t>
      </w:r>
      <w:r w:rsidR="00523FF9" w:rsidRPr="00523FF9">
        <w:rPr>
          <w:rFonts w:asciiTheme="majorHAnsi" w:hAnsiTheme="majorHAnsi" w:cstheme="majorHAnsi"/>
          <w:szCs w:val="20"/>
        </w:rPr>
        <w:t xml:space="preserve"> </w:t>
      </w:r>
      <w:r w:rsidRPr="00523FF9">
        <w:rPr>
          <w:rFonts w:asciiTheme="majorHAnsi" w:hAnsiTheme="majorHAnsi" w:cstheme="majorHAnsi"/>
          <w:szCs w:val="20"/>
        </w:rPr>
        <w:t>.The</w:t>
      </w:r>
      <w:proofErr w:type="gramEnd"/>
      <w:r w:rsidRPr="00523FF9">
        <w:rPr>
          <w:rFonts w:asciiTheme="majorHAnsi" w:hAnsiTheme="majorHAnsi" w:cstheme="majorHAnsi"/>
          <w:szCs w:val="20"/>
        </w:rPr>
        <w:t xml:space="preserve"> internet is a great source for reading other people’s interpretations of play texts and productions – use these to formulate your own response and develop your analytical vocabulary –the beauty of analysing and evaluating theatre is that there is never a right or wrong answer as long as you can justify your point of view!</w:t>
      </w:r>
      <w:r w:rsidR="00523FF9" w:rsidRPr="00523FF9">
        <w:rPr>
          <w:rFonts w:asciiTheme="majorHAnsi" w:hAnsiTheme="majorHAnsi" w:cstheme="majorHAnsi"/>
          <w:szCs w:val="20"/>
        </w:rPr>
        <w:t xml:space="preserve"> </w:t>
      </w:r>
      <w:r w:rsidRPr="00523FF9">
        <w:rPr>
          <w:rFonts w:asciiTheme="majorHAnsi" w:hAnsiTheme="majorHAnsi" w:cstheme="majorHAnsi"/>
          <w:szCs w:val="20"/>
        </w:rPr>
        <w:t xml:space="preserve">Get into the habit of using your time </w:t>
      </w:r>
      <w:proofErr w:type="gramStart"/>
      <w:r w:rsidRPr="00523FF9">
        <w:rPr>
          <w:rFonts w:asciiTheme="majorHAnsi" w:hAnsiTheme="majorHAnsi" w:cstheme="majorHAnsi"/>
          <w:szCs w:val="20"/>
        </w:rPr>
        <w:t>effectively, and</w:t>
      </w:r>
      <w:proofErr w:type="gramEnd"/>
      <w:r w:rsidRPr="00523FF9">
        <w:rPr>
          <w:rFonts w:asciiTheme="majorHAnsi" w:hAnsiTheme="majorHAnsi" w:cstheme="majorHAnsi"/>
          <w:szCs w:val="20"/>
        </w:rPr>
        <w:t xml:space="preserve"> organise yourself so you know when you have deadlines and when you're going to need to give up time to after school rehearsals, then the time pressures of this subject won’t be a problem and the leap from GCSE to A Level will be less of a jump than expected. Particularly during the pressure points when you have non-examined assessment or exams, being organised and motivated from the start will ensure that you're really prepared, and not too stressed. We are all for our students having part-time jobs, but not if they are used as an excuse for missing rehearsals that your group have arranged!</w:t>
      </w:r>
      <w:r w:rsidR="001D3A78">
        <w:rPr>
          <w:rFonts w:asciiTheme="majorHAnsi" w:hAnsiTheme="majorHAnsi" w:cstheme="majorHAnsi"/>
          <w:szCs w:val="20"/>
        </w:rPr>
        <w:t xml:space="preserve"> </w:t>
      </w:r>
      <w:r w:rsidRPr="00523FF9">
        <w:rPr>
          <w:rFonts w:asciiTheme="majorHAnsi" w:hAnsiTheme="majorHAnsi" w:cstheme="majorHAnsi"/>
          <w:szCs w:val="20"/>
        </w:rPr>
        <w:t xml:space="preserve">At any point during A-levels, if you're finding it hard, or are struggling with the workload, then it's always worth seeking advice and support. Your form tutor, subject teachers, and head of sixth form are a good place to start, and the earlier you talk to someone about any difficulties that you're having, the sooner they can be resolved. Remember, with Drama you have a responsibility not just for your own learning, but because so much of our work is in groups, you are often responsible for the progress of others. We pride ourselves on being approachable and reasonable, but it </w:t>
      </w:r>
      <w:proofErr w:type="gramStart"/>
      <w:r w:rsidRPr="00523FF9">
        <w:rPr>
          <w:rFonts w:asciiTheme="majorHAnsi" w:hAnsiTheme="majorHAnsi" w:cstheme="majorHAnsi"/>
          <w:szCs w:val="20"/>
        </w:rPr>
        <w:t>has to</w:t>
      </w:r>
      <w:proofErr w:type="gramEnd"/>
      <w:r w:rsidRPr="00523FF9">
        <w:rPr>
          <w:rFonts w:asciiTheme="majorHAnsi" w:hAnsiTheme="majorHAnsi" w:cstheme="majorHAnsi"/>
          <w:szCs w:val="20"/>
        </w:rPr>
        <w:t xml:space="preserve"> be a </w:t>
      </w:r>
      <w:proofErr w:type="gramStart"/>
      <w:r w:rsidRPr="00523FF9">
        <w:rPr>
          <w:rFonts w:asciiTheme="majorHAnsi" w:hAnsiTheme="majorHAnsi" w:cstheme="majorHAnsi"/>
          <w:szCs w:val="20"/>
        </w:rPr>
        <w:t>two way</w:t>
      </w:r>
      <w:proofErr w:type="gramEnd"/>
      <w:r w:rsidRPr="00523FF9">
        <w:rPr>
          <w:rFonts w:asciiTheme="majorHAnsi" w:hAnsiTheme="majorHAnsi" w:cstheme="majorHAnsi"/>
          <w:szCs w:val="20"/>
        </w:rPr>
        <w:t xml:space="preserve"> relationship! </w:t>
      </w:r>
      <w:r w:rsidR="00523FF9" w:rsidRPr="00523FF9">
        <w:rPr>
          <w:rFonts w:asciiTheme="majorHAnsi" w:hAnsiTheme="majorHAnsi" w:cstheme="majorHAnsi"/>
          <w:szCs w:val="20"/>
        </w:rPr>
        <w:t xml:space="preserve"> </w:t>
      </w:r>
      <w:r w:rsidRPr="00523FF9">
        <w:rPr>
          <w:rFonts w:asciiTheme="majorHAnsi" w:hAnsiTheme="majorHAnsi" w:cstheme="majorHAnsi"/>
          <w:szCs w:val="20"/>
        </w:rPr>
        <w:t>This pack is designed to get you thinking as an A level student – the activities will enable you to think as a developing practitioner of Drama and share your thoughts with others in your class. Well done for making a great choice of A level!</w:t>
      </w:r>
    </w:p>
    <w:p w14:paraId="491EA297" w14:textId="3A683D7A" w:rsidR="00162C5A" w:rsidRDefault="00162C5A">
      <w:pPr>
        <w:rPr>
          <w:rFonts w:ascii="Tahoma" w:hAnsi="Tahoma" w:cs="Tahoma"/>
          <w:b/>
          <w:color w:val="2F5496" w:themeColor="accent5" w:themeShade="BF"/>
          <w:sz w:val="44"/>
          <w:szCs w:val="40"/>
        </w:rPr>
      </w:pPr>
      <w:r>
        <w:rPr>
          <w:rFonts w:ascii="Tahoma" w:hAnsi="Tahoma" w:cs="Tahoma"/>
          <w:b/>
          <w:color w:val="2F5496" w:themeColor="accent5" w:themeShade="BF"/>
          <w:sz w:val="44"/>
          <w:szCs w:val="40"/>
        </w:rPr>
        <w:br w:type="page"/>
      </w:r>
    </w:p>
    <w:p w14:paraId="62339DC4" w14:textId="77777777" w:rsidR="00162C5A" w:rsidRDefault="00693F26" w:rsidP="00162C5A">
      <w:pPr>
        <w:ind w:firstLine="720"/>
        <w:rPr>
          <w:rFonts w:ascii="Arial Rounded MT Bold" w:hAnsi="Arial Rounded MT Bold"/>
          <w:sz w:val="26"/>
          <w:szCs w:val="26"/>
        </w:rPr>
      </w:pPr>
      <w:r>
        <w:rPr>
          <w:rFonts w:ascii="Tahoma" w:hAnsi="Tahoma" w:cs="Tahoma"/>
          <w:b/>
          <w:color w:val="2F5496" w:themeColor="accent5" w:themeShade="BF"/>
          <w:sz w:val="44"/>
          <w:szCs w:val="40"/>
        </w:rPr>
        <w:lastRenderedPageBreak/>
        <w:t>Research/R</w:t>
      </w:r>
      <w:r w:rsidR="00E7528A" w:rsidRPr="00B93FDE">
        <w:rPr>
          <w:rFonts w:ascii="Tahoma" w:hAnsi="Tahoma" w:cs="Tahoma"/>
          <w:b/>
          <w:color w:val="2F5496" w:themeColor="accent5" w:themeShade="BF"/>
          <w:sz w:val="44"/>
          <w:szCs w:val="40"/>
        </w:rPr>
        <w:t>evise</w:t>
      </w:r>
      <w:r w:rsidR="007A1A98" w:rsidRPr="00E7528A">
        <w:rPr>
          <w:rFonts w:asciiTheme="majorHAnsi" w:hAnsiTheme="majorHAnsi" w:cstheme="majorHAnsi"/>
          <w:sz w:val="20"/>
          <w:szCs w:val="20"/>
        </w:rPr>
        <w:br/>
      </w:r>
    </w:p>
    <w:p w14:paraId="078D285A" w14:textId="1BFA08E3" w:rsidR="00D62475" w:rsidRPr="0010481A" w:rsidRDefault="00162C5A" w:rsidP="007A1A98">
      <w:pPr>
        <w:rPr>
          <w:rFonts w:ascii="Tahoma" w:hAnsi="Tahoma" w:cs="Tahoma"/>
          <w:b/>
          <w:color w:val="2F5496" w:themeColor="accent5" w:themeShade="BF"/>
          <w:sz w:val="44"/>
          <w:szCs w:val="40"/>
        </w:rPr>
      </w:pPr>
      <w:r>
        <w:rPr>
          <w:noProof/>
          <w:lang w:eastAsia="en-GB"/>
        </w:rPr>
        <w:drawing>
          <wp:anchor distT="0" distB="0" distL="114300" distR="114300" simplePos="0" relativeHeight="251661824" behindDoc="0" locked="0" layoutInCell="1" allowOverlap="1" wp14:anchorId="0B15CF37" wp14:editId="19151466">
            <wp:simplePos x="0" y="0"/>
            <wp:positionH relativeFrom="column">
              <wp:posOffset>95250</wp:posOffset>
            </wp:positionH>
            <wp:positionV relativeFrom="paragraph">
              <wp:posOffset>-687070</wp:posOffset>
            </wp:positionV>
            <wp:extent cx="476250" cy="38862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76250" cy="388620"/>
                    </a:xfrm>
                    <a:prstGeom prst="rect">
                      <a:avLst/>
                    </a:prstGeom>
                  </pic:spPr>
                </pic:pic>
              </a:graphicData>
            </a:graphic>
          </wp:anchor>
        </w:drawing>
      </w:r>
      <w:r w:rsidR="00D62475" w:rsidRPr="00D62475">
        <w:rPr>
          <w:rFonts w:ascii="Arial Rounded MT Bold" w:hAnsi="Arial Rounded MT Bold"/>
          <w:sz w:val="26"/>
          <w:szCs w:val="26"/>
        </w:rPr>
        <w:t xml:space="preserve">“Unless the theatre can ennoble you, make you a better person, you should flee from it.”  </w:t>
      </w:r>
      <w:r w:rsidR="00D62475" w:rsidRPr="00D62475">
        <w:rPr>
          <w:rFonts w:ascii="Arial Rounded MT Bold" w:hAnsi="Arial Rounded MT Bold"/>
          <w:b/>
          <w:sz w:val="26"/>
          <w:szCs w:val="26"/>
        </w:rPr>
        <w:t>Constantin Stanislavski</w:t>
      </w:r>
    </w:p>
    <w:p w14:paraId="25778D34" w14:textId="549F8A65" w:rsidR="00D62475" w:rsidRPr="00D62475" w:rsidRDefault="00D62475" w:rsidP="007A1A98">
      <w:pPr>
        <w:rPr>
          <w:rFonts w:ascii="Arial Rounded MT Bold" w:hAnsi="Arial Rounded MT Bold"/>
          <w:sz w:val="26"/>
          <w:szCs w:val="26"/>
        </w:rPr>
      </w:pPr>
      <w:r w:rsidRPr="00D62475">
        <w:rPr>
          <w:rFonts w:ascii="Arial Rounded MT Bold" w:hAnsi="Arial Rounded MT Bold"/>
          <w:sz w:val="26"/>
          <w:szCs w:val="26"/>
        </w:rPr>
        <w:t xml:space="preserve">“Because things are the way they are, things will not stay the way they are.” </w:t>
      </w:r>
      <w:r w:rsidRPr="00D62475">
        <w:rPr>
          <w:rFonts w:ascii="Arial Rounded MT Bold" w:hAnsi="Arial Rounded MT Bold"/>
          <w:b/>
          <w:sz w:val="26"/>
          <w:szCs w:val="26"/>
        </w:rPr>
        <w:t>Bertolt Brecht</w:t>
      </w:r>
    </w:p>
    <w:p w14:paraId="50672C22" w14:textId="59B95DA0" w:rsidR="00D62475" w:rsidRPr="00D62475" w:rsidRDefault="00D62475" w:rsidP="00D62475">
      <w:pPr>
        <w:rPr>
          <w:rFonts w:ascii="Arial Rounded MT Bold" w:hAnsi="Arial Rounded MT Bold"/>
          <w:b/>
          <w:sz w:val="26"/>
          <w:szCs w:val="26"/>
        </w:rPr>
      </w:pPr>
      <w:r w:rsidRPr="00D62475">
        <w:rPr>
          <w:rFonts w:ascii="Arial Rounded MT Bold" w:hAnsi="Arial Rounded MT Bold"/>
          <w:sz w:val="26"/>
          <w:szCs w:val="26"/>
        </w:rPr>
        <w:t xml:space="preserve">“We must wash literature off ourselves. We want to be men above all, to be human.” </w:t>
      </w:r>
      <w:r w:rsidRPr="00D62475">
        <w:rPr>
          <w:rFonts w:ascii="Arial Rounded MT Bold" w:hAnsi="Arial Rounded MT Bold"/>
          <w:b/>
          <w:sz w:val="26"/>
          <w:szCs w:val="26"/>
        </w:rPr>
        <w:t>Antonin Artaud</w:t>
      </w:r>
    </w:p>
    <w:p w14:paraId="24E47B43" w14:textId="475E02A3" w:rsidR="00D62475" w:rsidRDefault="00D62475" w:rsidP="00D62475">
      <w:pPr>
        <w:rPr>
          <w:rFonts w:cstheme="minorHAnsi"/>
          <w:sz w:val="26"/>
          <w:szCs w:val="26"/>
        </w:rPr>
      </w:pPr>
      <w:r w:rsidRPr="00D62475">
        <w:rPr>
          <w:rFonts w:cstheme="minorHAnsi"/>
          <w:sz w:val="26"/>
          <w:szCs w:val="26"/>
        </w:rPr>
        <w:t xml:space="preserve">Over the course of the next two </w:t>
      </w:r>
      <w:proofErr w:type="gramStart"/>
      <w:r w:rsidRPr="00D62475">
        <w:rPr>
          <w:rFonts w:cstheme="minorHAnsi"/>
          <w:sz w:val="26"/>
          <w:szCs w:val="26"/>
        </w:rPr>
        <w:t>years</w:t>
      </w:r>
      <w:proofErr w:type="gramEnd"/>
      <w:r w:rsidRPr="00D62475">
        <w:rPr>
          <w:rFonts w:cstheme="minorHAnsi"/>
          <w:sz w:val="26"/>
          <w:szCs w:val="26"/>
        </w:rPr>
        <w:t xml:space="preserve"> you </w:t>
      </w:r>
      <w:r>
        <w:rPr>
          <w:rFonts w:cstheme="minorHAnsi"/>
          <w:sz w:val="26"/>
          <w:szCs w:val="26"/>
        </w:rPr>
        <w:t xml:space="preserve">realise how </w:t>
      </w:r>
      <w:proofErr w:type="gramStart"/>
      <w:r>
        <w:rPr>
          <w:rFonts w:cstheme="minorHAnsi"/>
          <w:sz w:val="26"/>
          <w:szCs w:val="26"/>
        </w:rPr>
        <w:t>the majority of</w:t>
      </w:r>
      <w:proofErr w:type="gramEnd"/>
      <w:r>
        <w:rPr>
          <w:rFonts w:cstheme="minorHAnsi"/>
          <w:sz w:val="26"/>
          <w:szCs w:val="26"/>
        </w:rPr>
        <w:t xml:space="preserve"> modern theatre forms are influenced by the</w:t>
      </w:r>
      <w:r w:rsidRPr="00D62475">
        <w:rPr>
          <w:rFonts w:cstheme="minorHAnsi"/>
          <w:sz w:val="26"/>
          <w:szCs w:val="26"/>
        </w:rPr>
        <w:t xml:space="preserve"> ideas and techniques of these three major figures in 20th Century Drama practice – Constantin Stanislavski, Bertolt Brecht and Antonin Artaud. It is not an overstatement in any way to state that the theatre as we know it today would be an entirely different beast without these three extraordinary artists and we are confident that as you experiment with their ideas and approaches you will quickly come to recognise their overwhelming contribution to our work.</w:t>
      </w:r>
    </w:p>
    <w:p w14:paraId="133ECA34" w14:textId="04142E85" w:rsidR="00D62475" w:rsidRDefault="00D62475" w:rsidP="00D62475">
      <w:pPr>
        <w:rPr>
          <w:rFonts w:cstheme="minorHAnsi"/>
          <w:sz w:val="26"/>
          <w:szCs w:val="26"/>
        </w:rPr>
      </w:pPr>
      <w:r>
        <w:rPr>
          <w:rFonts w:cstheme="minorHAnsi"/>
          <w:sz w:val="26"/>
          <w:szCs w:val="26"/>
        </w:rPr>
        <w:t xml:space="preserve">Use the summer to find out about them. You have probably studied at least one of these practitioners if you took Drama </w:t>
      </w:r>
      <w:proofErr w:type="gramStart"/>
      <w:r>
        <w:rPr>
          <w:rFonts w:cstheme="minorHAnsi"/>
          <w:sz w:val="26"/>
          <w:szCs w:val="26"/>
        </w:rPr>
        <w:t>GCSE, but</w:t>
      </w:r>
      <w:proofErr w:type="gramEnd"/>
      <w:r>
        <w:rPr>
          <w:rFonts w:cstheme="minorHAnsi"/>
          <w:sz w:val="26"/>
          <w:szCs w:val="26"/>
        </w:rPr>
        <w:t xml:space="preserve"> build on that knowledge and learn as much as you can about the others. </w:t>
      </w:r>
    </w:p>
    <w:p w14:paraId="15495A91" w14:textId="148E3870" w:rsidR="0010481A" w:rsidRPr="0010481A" w:rsidRDefault="0010481A" w:rsidP="00D62475">
      <w:pPr>
        <w:rPr>
          <w:rFonts w:cstheme="minorHAnsi"/>
          <w:b/>
          <w:sz w:val="26"/>
          <w:szCs w:val="26"/>
        </w:rPr>
      </w:pPr>
      <w:r>
        <w:rPr>
          <w:rFonts w:cstheme="minorHAnsi"/>
          <w:sz w:val="26"/>
          <w:szCs w:val="26"/>
        </w:rPr>
        <w:t xml:space="preserve">FOR MUCH OF THIS PACK WE WILL BE USING RESOURCES ON </w:t>
      </w:r>
      <w:r w:rsidRPr="0010481A">
        <w:rPr>
          <w:rFonts w:cstheme="minorHAnsi"/>
          <w:b/>
          <w:sz w:val="26"/>
          <w:szCs w:val="26"/>
        </w:rPr>
        <w:t>DIGITAL THEATRE PLUS.</w:t>
      </w:r>
    </w:p>
    <w:p w14:paraId="2F17CF85" w14:textId="0F107153" w:rsidR="0010481A" w:rsidRDefault="0010481A" w:rsidP="00D62475">
      <w:pPr>
        <w:rPr>
          <w:rFonts w:cstheme="minorHAnsi"/>
          <w:sz w:val="26"/>
          <w:szCs w:val="26"/>
        </w:rPr>
      </w:pPr>
      <w:r>
        <w:rPr>
          <w:rFonts w:cstheme="minorHAnsi"/>
          <w:sz w:val="26"/>
          <w:szCs w:val="26"/>
        </w:rPr>
        <w:t>To Login to DT+ you will need the following username and password</w:t>
      </w:r>
    </w:p>
    <w:p w14:paraId="0207E79D" w14:textId="77777777" w:rsidR="00224020" w:rsidRDefault="00224020" w:rsidP="00224020">
      <w:pPr>
        <w:pStyle w:val="xxmsonormal"/>
      </w:pPr>
      <w:r>
        <w:rPr>
          <w:rFonts w:ascii="Tahoma" w:hAnsi="Tahoma" w:cs="Tahoma"/>
          <w:b/>
          <w:bCs/>
          <w:color w:val="000000"/>
          <w:sz w:val="20"/>
          <w:szCs w:val="20"/>
        </w:rPr>
        <w:t xml:space="preserve">Username: student_709 </w:t>
      </w:r>
    </w:p>
    <w:p w14:paraId="044D2F08" w14:textId="584E4F8E" w:rsidR="00224020" w:rsidRDefault="00224020" w:rsidP="00224020">
      <w:pPr>
        <w:pStyle w:val="xxmsonormal"/>
        <w:rPr>
          <w:rFonts w:ascii="Tahoma" w:hAnsi="Tahoma" w:cs="Tahoma"/>
          <w:b/>
          <w:bCs/>
          <w:color w:val="000000"/>
          <w:sz w:val="20"/>
          <w:szCs w:val="20"/>
        </w:rPr>
      </w:pPr>
      <w:r>
        <w:rPr>
          <w:rFonts w:ascii="Tahoma" w:hAnsi="Tahoma" w:cs="Tahoma"/>
          <w:b/>
          <w:bCs/>
          <w:color w:val="000000"/>
          <w:sz w:val="20"/>
          <w:szCs w:val="20"/>
        </w:rPr>
        <w:t>Password: note@9298</w:t>
      </w:r>
    </w:p>
    <w:p w14:paraId="4F4EE49C" w14:textId="77777777" w:rsidR="00224020" w:rsidRDefault="00224020" w:rsidP="00224020">
      <w:pPr>
        <w:pStyle w:val="xxmsonormal"/>
      </w:pPr>
    </w:p>
    <w:p w14:paraId="68DDEEDD" w14:textId="160B5989" w:rsidR="00D62475" w:rsidRDefault="0010481A" w:rsidP="5C533222">
      <w:pPr>
        <w:rPr>
          <w:sz w:val="26"/>
          <w:szCs w:val="26"/>
        </w:rPr>
      </w:pPr>
      <w:r w:rsidRPr="5C533222">
        <w:rPr>
          <w:sz w:val="26"/>
          <w:szCs w:val="26"/>
        </w:rPr>
        <w:t xml:space="preserve">Once you have logged in use the following links to start your research. </w:t>
      </w:r>
      <w:r w:rsidRPr="5C533222">
        <w:rPr>
          <w:b/>
          <w:bCs/>
          <w:sz w:val="26"/>
          <w:szCs w:val="26"/>
        </w:rPr>
        <w:t>Read and make notes on the presentations</w:t>
      </w:r>
      <w:r w:rsidRPr="5C533222">
        <w:rPr>
          <w:sz w:val="26"/>
          <w:szCs w:val="26"/>
        </w:rPr>
        <w:t>.</w:t>
      </w:r>
    </w:p>
    <w:p w14:paraId="75639EE3" w14:textId="00434091" w:rsidR="00E27880" w:rsidRPr="00E27880" w:rsidRDefault="00E27880" w:rsidP="00D62475">
      <w:pPr>
        <w:rPr>
          <w:sz w:val="24"/>
          <w:szCs w:val="24"/>
        </w:rPr>
      </w:pPr>
      <w:hyperlink r:id="rId21" w:history="1">
        <w:r w:rsidRPr="00E27880">
          <w:rPr>
            <w:rStyle w:val="Hyperlink"/>
            <w:sz w:val="24"/>
            <w:szCs w:val="24"/>
          </w:rPr>
          <w:t>https://www.digitaltheatreplus.com/education/s/konstantin-stanislavsky</w:t>
        </w:r>
      </w:hyperlink>
    </w:p>
    <w:p w14:paraId="3E9C0A37" w14:textId="64635658" w:rsidR="00E27880" w:rsidRPr="00E27880" w:rsidRDefault="00E27880" w:rsidP="00D62475">
      <w:pPr>
        <w:rPr>
          <w:sz w:val="24"/>
          <w:szCs w:val="24"/>
        </w:rPr>
      </w:pPr>
      <w:hyperlink r:id="rId22" w:history="1">
        <w:r w:rsidRPr="00E27880">
          <w:rPr>
            <w:rStyle w:val="Hyperlink"/>
            <w:sz w:val="24"/>
            <w:szCs w:val="24"/>
          </w:rPr>
          <w:t>https://www.digitaltheatreplus.com/education/s/epic-theatre</w:t>
        </w:r>
      </w:hyperlink>
    </w:p>
    <w:p w14:paraId="72A87EB7" w14:textId="198E669C" w:rsidR="00E27880" w:rsidRPr="00E27880" w:rsidRDefault="00E27880" w:rsidP="00D62475">
      <w:pPr>
        <w:rPr>
          <w:sz w:val="24"/>
          <w:szCs w:val="24"/>
        </w:rPr>
      </w:pPr>
      <w:hyperlink r:id="rId23" w:history="1">
        <w:r w:rsidRPr="00E27880">
          <w:rPr>
            <w:rStyle w:val="Hyperlink"/>
            <w:sz w:val="24"/>
            <w:szCs w:val="24"/>
          </w:rPr>
          <w:t>https://www.digitaltheatreplus.com/education/s/theatre-of-cruelty</w:t>
        </w:r>
      </w:hyperlink>
    </w:p>
    <w:p w14:paraId="09632A45" w14:textId="597D297A" w:rsidR="007A1A98" w:rsidRPr="00A17D62" w:rsidRDefault="0010481A" w:rsidP="007A1A98">
      <w:pPr>
        <w:rPr>
          <w:b/>
          <w:sz w:val="20"/>
          <w:szCs w:val="20"/>
        </w:rPr>
      </w:pPr>
      <w:r w:rsidRPr="00A17D62">
        <w:rPr>
          <w:b/>
          <w:noProof/>
          <w:lang w:eastAsia="en-GB"/>
        </w:rPr>
        <w:lastRenderedPageBreak/>
        <w:drawing>
          <wp:inline distT="0" distB="0" distL="0" distR="0" wp14:anchorId="2C26E13C" wp14:editId="3937EE57">
            <wp:extent cx="885825" cy="5619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85825" cy="561975"/>
                    </a:xfrm>
                    <a:prstGeom prst="rect">
                      <a:avLst/>
                    </a:prstGeom>
                  </pic:spPr>
                </pic:pic>
              </a:graphicData>
            </a:graphic>
          </wp:inline>
        </w:drawing>
      </w:r>
      <w:r w:rsidRPr="00A17D62">
        <w:rPr>
          <w:rFonts w:ascii="Tahoma" w:hAnsi="Tahoma" w:cs="Tahoma"/>
          <w:b/>
          <w:color w:val="2F5496" w:themeColor="accent5" w:themeShade="BF"/>
          <w:sz w:val="44"/>
          <w:szCs w:val="40"/>
        </w:rPr>
        <w:t xml:space="preserve"> Watch</w:t>
      </w:r>
    </w:p>
    <w:p w14:paraId="3C5949B2" w14:textId="262BC882" w:rsidR="00780135" w:rsidRDefault="00915FD0" w:rsidP="007A1A98">
      <w:r w:rsidRPr="00A17D62">
        <w:rPr>
          <w:b/>
        </w:rPr>
        <w:t>Digital Theatre Plus</w:t>
      </w:r>
      <w:r>
        <w:t xml:space="preserve"> has some brilliant professional recordings of excellent productions.</w:t>
      </w:r>
    </w:p>
    <w:p w14:paraId="78B7EE14" w14:textId="68C9BAA4" w:rsidR="00915FD0" w:rsidRDefault="00915FD0" w:rsidP="00EB317E">
      <w:pPr>
        <w:jc w:val="center"/>
      </w:pPr>
      <w:r>
        <w:t>We recommend that you watch</w:t>
      </w:r>
    </w:p>
    <w:p w14:paraId="29230EF5" w14:textId="5604D0E7" w:rsidR="00915FD0" w:rsidRPr="00EB317E" w:rsidRDefault="00915FD0" w:rsidP="00EB317E">
      <w:pPr>
        <w:jc w:val="center"/>
      </w:pPr>
      <w:r w:rsidRPr="00A17D62">
        <w:rPr>
          <w:b/>
        </w:rPr>
        <w:t>THE CRUCIBLE</w:t>
      </w:r>
      <w:r w:rsidR="00EB317E">
        <w:rPr>
          <w:b/>
        </w:rPr>
        <w:t xml:space="preserve"> – </w:t>
      </w:r>
      <w:r w:rsidR="00EB317E">
        <w:t>Gritty and powerful version of Arthur Miller’s Classic play.</w:t>
      </w:r>
    </w:p>
    <w:p w14:paraId="7855A5C5" w14:textId="06C52118" w:rsidR="00915FD0" w:rsidRPr="00EB317E" w:rsidRDefault="00915FD0" w:rsidP="00EB317E">
      <w:pPr>
        <w:jc w:val="center"/>
      </w:pPr>
      <w:r w:rsidRPr="00A17D62">
        <w:rPr>
          <w:b/>
        </w:rPr>
        <w:t>THINGS I KNOW TO BE TRUE</w:t>
      </w:r>
      <w:r w:rsidR="00EB317E">
        <w:rPr>
          <w:b/>
        </w:rPr>
        <w:t xml:space="preserve"> – </w:t>
      </w:r>
      <w:r w:rsidR="00EB317E">
        <w:t>Brilliant exploration of a family from Frantic Assembly.</w:t>
      </w:r>
    </w:p>
    <w:p w14:paraId="1E2E5DBE" w14:textId="6ADCB906" w:rsidR="00915FD0" w:rsidRPr="00EB317E" w:rsidRDefault="00915FD0" w:rsidP="00EB317E">
      <w:pPr>
        <w:jc w:val="center"/>
      </w:pPr>
      <w:r w:rsidRPr="00A17D62">
        <w:rPr>
          <w:b/>
        </w:rPr>
        <w:t>LOVESONG</w:t>
      </w:r>
      <w:r w:rsidR="00EB317E">
        <w:rPr>
          <w:b/>
        </w:rPr>
        <w:t xml:space="preserve"> – </w:t>
      </w:r>
      <w:r w:rsidR="00EB317E">
        <w:t>Frantic again – this time with a moving portrayal of a couple’s journey through life.</w:t>
      </w:r>
    </w:p>
    <w:p w14:paraId="485152CB" w14:textId="61F4734C" w:rsidR="00915FD0" w:rsidRPr="00EB317E" w:rsidRDefault="00A22718" w:rsidP="00EB317E">
      <w:pPr>
        <w:jc w:val="center"/>
      </w:pPr>
      <w:r w:rsidRPr="00A17D62">
        <w:rPr>
          <w:b/>
        </w:rPr>
        <w:t>EAST</w:t>
      </w:r>
      <w:r w:rsidR="00EB317E">
        <w:rPr>
          <w:b/>
        </w:rPr>
        <w:t xml:space="preserve"> – </w:t>
      </w:r>
      <w:r w:rsidR="00EB317E" w:rsidRPr="00EB317E">
        <w:t>hard-hitting and stylised social commentary from Steven Berkoff.</w:t>
      </w:r>
    </w:p>
    <w:p w14:paraId="183FB0B3" w14:textId="728659D4" w:rsidR="00A22718" w:rsidRPr="00A17D62" w:rsidRDefault="00A22718" w:rsidP="00EB317E">
      <w:pPr>
        <w:jc w:val="center"/>
        <w:rPr>
          <w:b/>
        </w:rPr>
      </w:pPr>
      <w:r w:rsidRPr="00A17D62">
        <w:rPr>
          <w:b/>
        </w:rPr>
        <w:t>MACBETH</w:t>
      </w:r>
      <w:r w:rsidR="00EB317E">
        <w:rPr>
          <w:b/>
        </w:rPr>
        <w:t xml:space="preserve"> – </w:t>
      </w:r>
      <w:r w:rsidR="00EB317E" w:rsidRPr="00EB317E">
        <w:t>David Morrissey stars as the titular king in this dark and violent version.</w:t>
      </w:r>
    </w:p>
    <w:p w14:paraId="05F7CC6F" w14:textId="333DF18F" w:rsidR="00A22718" w:rsidRPr="00A17D62" w:rsidRDefault="00A22718" w:rsidP="00EB317E">
      <w:pPr>
        <w:jc w:val="center"/>
        <w:rPr>
          <w:b/>
        </w:rPr>
      </w:pPr>
      <w:r>
        <w:t xml:space="preserve">Phyllida Lloyd’s all female Shakespeare Trilogy – </w:t>
      </w:r>
      <w:r w:rsidRPr="00A17D62">
        <w:rPr>
          <w:b/>
        </w:rPr>
        <w:t>HENRY IV, JULIUS CAESAR and THE TEMPEST.</w:t>
      </w:r>
    </w:p>
    <w:p w14:paraId="177AD6ED" w14:textId="04FE7FFF" w:rsidR="00DC072C" w:rsidRDefault="00A22718" w:rsidP="00EB317E">
      <w:pPr>
        <w:jc w:val="center"/>
      </w:pPr>
      <w:r w:rsidRPr="00A17D62">
        <w:rPr>
          <w:b/>
        </w:rPr>
        <w:t>MUCH ADO ABOUT NOTHING</w:t>
      </w:r>
      <w:r>
        <w:t xml:space="preserve"> (David Tennant and Catherine Tate!</w:t>
      </w:r>
      <w:r w:rsidR="00EB317E">
        <w:t xml:space="preserve"> Say no more.</w:t>
      </w:r>
      <w:r>
        <w:t>)</w:t>
      </w:r>
    </w:p>
    <w:p w14:paraId="3FA4777C" w14:textId="528EAB77" w:rsidR="00BB6C49" w:rsidRDefault="00BB6C49" w:rsidP="00BB6C49">
      <w:pPr>
        <w:jc w:val="center"/>
      </w:pPr>
      <w:r w:rsidRPr="0016191C">
        <w:rPr>
          <w:b/>
          <w:sz w:val="24"/>
        </w:rPr>
        <w:t xml:space="preserve">THE CONTAINER </w:t>
      </w:r>
      <w:r>
        <w:rPr>
          <w:b/>
        </w:rPr>
        <w:t xml:space="preserve">- </w:t>
      </w:r>
      <w:r>
        <w:t>Tells the story of a group of Asylum seekers being smuggled across Europe.</w:t>
      </w:r>
    </w:p>
    <w:p w14:paraId="23889A87" w14:textId="3B3F67F6" w:rsidR="00BB6C49" w:rsidRDefault="00BB6C49" w:rsidP="00BB6C49">
      <w:pPr>
        <w:jc w:val="center"/>
        <w:rPr>
          <w:rFonts w:ascii="Open Sans" w:hAnsi="Open Sans"/>
          <w:color w:val="FFFFFF"/>
          <w:sz w:val="23"/>
          <w:szCs w:val="23"/>
        </w:rPr>
      </w:pPr>
      <w:r w:rsidRPr="0016191C">
        <w:rPr>
          <w:b/>
          <w:iCs/>
          <w:sz w:val="24"/>
        </w:rPr>
        <w:t>A DISAPPEARING NUMBER</w:t>
      </w:r>
      <w:r w:rsidRPr="0016191C">
        <w:rPr>
          <w:rFonts w:ascii="Open Sans" w:hAnsi="Open Sans" w:hint="eastAsia"/>
          <w:b/>
          <w:i/>
          <w:color w:val="000000" w:themeColor="text1"/>
          <w:sz w:val="23"/>
          <w:szCs w:val="23"/>
        </w:rPr>
        <w:t> </w:t>
      </w:r>
      <w:r>
        <w:rPr>
          <w:rFonts w:ascii="Open Sans" w:hAnsi="Open Sans"/>
          <w:b/>
          <w:i/>
          <w:color w:val="000000" w:themeColor="text1"/>
          <w:sz w:val="23"/>
          <w:szCs w:val="23"/>
        </w:rPr>
        <w:t xml:space="preserve">– </w:t>
      </w:r>
      <w:r w:rsidRPr="00BB6C49">
        <w:t xml:space="preserve">Based on some </w:t>
      </w:r>
      <w:proofErr w:type="gramStart"/>
      <w:r w:rsidRPr="00BB6C49">
        <w:t>real life</w:t>
      </w:r>
      <w:proofErr w:type="gramEnd"/>
      <w:r w:rsidRPr="00BB6C49">
        <w:t xml:space="preserve"> discoveries.</w:t>
      </w:r>
      <w:r>
        <w:rPr>
          <w:rFonts w:ascii="Open Sans" w:hAnsi="Open Sans"/>
          <w:b/>
          <w:i/>
          <w:color w:val="000000" w:themeColor="text1"/>
          <w:sz w:val="23"/>
          <w:szCs w:val="23"/>
        </w:rPr>
        <w:t xml:space="preserve">  </w:t>
      </w:r>
      <w:r w:rsidRPr="0016191C">
        <w:t>A</w:t>
      </w:r>
      <w:r>
        <w:t xml:space="preserve"> </w:t>
      </w:r>
      <w:r w:rsidRPr="0016191C">
        <w:t xml:space="preserve">devised piece by </w:t>
      </w:r>
      <w:proofErr w:type="spellStart"/>
      <w:r w:rsidRPr="0016191C">
        <w:t>Complicité</w:t>
      </w:r>
      <w:proofErr w:type="spellEnd"/>
      <w:r w:rsidRPr="0016191C">
        <w:t xml:space="preserve"> and Simon McBurney</w:t>
      </w:r>
    </w:p>
    <w:p w14:paraId="457BF64B" w14:textId="77777777" w:rsidR="00BB6C49" w:rsidRDefault="00BB6C49" w:rsidP="00EB317E">
      <w:pPr>
        <w:jc w:val="center"/>
      </w:pPr>
    </w:p>
    <w:p w14:paraId="2AF47325" w14:textId="035F7C42" w:rsidR="00A22718" w:rsidRDefault="00A22718" w:rsidP="007A1A98">
      <w:pPr>
        <w:rPr>
          <w:b/>
        </w:rPr>
      </w:pPr>
      <w:r>
        <w:t xml:space="preserve">Once you get used to Digital Theatre </w:t>
      </w:r>
      <w:proofErr w:type="gramStart"/>
      <w:r>
        <w:t>Plus</w:t>
      </w:r>
      <w:proofErr w:type="gramEnd"/>
      <w:r>
        <w:t xml:space="preserve"> you’ll find a wealth of other material you can watch on there. Interviews with directors and actors, short films on the making of each production, the design, the concepts…. </w:t>
      </w:r>
      <w:r w:rsidRPr="00A17D62">
        <w:rPr>
          <w:b/>
        </w:rPr>
        <w:t>Make sure you follow up watching a play with a look at all the extras!</w:t>
      </w:r>
    </w:p>
    <w:p w14:paraId="62401B3A" w14:textId="3CBCE980" w:rsidR="00A17D62" w:rsidRPr="00A17D62" w:rsidRDefault="00DC072C" w:rsidP="007A1A98">
      <w:r>
        <w:t xml:space="preserve">Digital Theatre Plus </w:t>
      </w:r>
      <w:r w:rsidR="00A17D62" w:rsidRPr="00A17D62">
        <w:t xml:space="preserve">have also just started a weekly </w:t>
      </w:r>
      <w:r w:rsidR="00A17D62" w:rsidRPr="00A17D62">
        <w:rPr>
          <w:b/>
        </w:rPr>
        <w:t>MASTERCAST</w:t>
      </w:r>
      <w:r w:rsidR="00A17D62" w:rsidRPr="00A17D62">
        <w:t xml:space="preserve"> series, which gives students an exclusive look into the process of creating a play, with contributions from celebrated playwrights, directors</w:t>
      </w:r>
      <w:r w:rsidR="00A17D62">
        <w:t>,</w:t>
      </w:r>
      <w:r w:rsidR="00A17D62" w:rsidRPr="00A17D62">
        <w:t xml:space="preserve"> designers and actors. This can be found on the </w:t>
      </w:r>
      <w:r w:rsidR="00A17D62" w:rsidRPr="00A17D62">
        <w:rPr>
          <w:b/>
        </w:rPr>
        <w:t>Digital Theatre Plus Facebook Page</w:t>
      </w:r>
      <w:r w:rsidR="00A17D62" w:rsidRPr="00A17D62">
        <w:t>.</w:t>
      </w:r>
      <w:r>
        <w:t xml:space="preserve"> We would like you to watch the 6 episodes as they are uploaded over the course of next half term.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tblGrid>
      <w:tr w:rsidR="00E7528A" w14:paraId="64F56A9C" w14:textId="77777777" w:rsidTr="00186C3D">
        <w:tc>
          <w:tcPr>
            <w:tcW w:w="1838" w:type="dxa"/>
          </w:tcPr>
          <w:p w14:paraId="486D0715" w14:textId="761E3AEC" w:rsidR="00E7528A" w:rsidRDefault="00E7528A" w:rsidP="00A129C7">
            <w:pPr>
              <w:jc w:val="center"/>
            </w:pPr>
          </w:p>
        </w:tc>
      </w:tr>
    </w:tbl>
    <w:p w14:paraId="2E03276C" w14:textId="2AF50D4E" w:rsidR="00186C3D" w:rsidRDefault="00186C3D" w:rsidP="007A1A98"/>
    <w:p w14:paraId="7830573A" w14:textId="2E4E0FD3" w:rsidR="00A22718" w:rsidRDefault="00A22718" w:rsidP="00EB317E">
      <w:pPr>
        <w:jc w:val="center"/>
        <w:rPr>
          <w:rFonts w:ascii="Tahoma" w:hAnsi="Tahoma" w:cs="Tahoma"/>
          <w:b/>
          <w:color w:val="2F5496" w:themeColor="accent5" w:themeShade="BF"/>
          <w:sz w:val="44"/>
          <w:szCs w:val="40"/>
        </w:rPr>
      </w:pPr>
      <w:r>
        <w:rPr>
          <w:noProof/>
          <w:lang w:eastAsia="en-GB"/>
        </w:rPr>
        <w:lastRenderedPageBreak/>
        <w:drawing>
          <wp:inline distT="0" distB="0" distL="0" distR="0" wp14:anchorId="19EAEDD2" wp14:editId="64B254CC">
            <wp:extent cx="800100" cy="62986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14769" cy="641414"/>
                    </a:xfrm>
                    <a:prstGeom prst="rect">
                      <a:avLst/>
                    </a:prstGeom>
                  </pic:spPr>
                </pic:pic>
              </a:graphicData>
            </a:graphic>
          </wp:inline>
        </w:drawing>
      </w:r>
      <w:r w:rsidRPr="00B93FDE">
        <w:rPr>
          <w:rFonts w:ascii="Tahoma" w:hAnsi="Tahoma" w:cs="Tahoma"/>
          <w:b/>
          <w:color w:val="2F5496" w:themeColor="accent5" w:themeShade="BF"/>
          <w:sz w:val="44"/>
          <w:szCs w:val="40"/>
        </w:rPr>
        <w:t>Listen to</w:t>
      </w:r>
      <w:r>
        <w:rPr>
          <w:rFonts w:ascii="Tahoma" w:hAnsi="Tahoma" w:cs="Tahoma"/>
          <w:b/>
          <w:color w:val="2F5496" w:themeColor="accent5" w:themeShade="BF"/>
          <w:sz w:val="44"/>
          <w:szCs w:val="40"/>
        </w:rPr>
        <w:t>…</w:t>
      </w:r>
    </w:p>
    <w:p w14:paraId="52214F52" w14:textId="733D1EC4" w:rsidR="00A22718" w:rsidRDefault="00A22718" w:rsidP="00A22718">
      <w:pPr>
        <w:jc w:val="center"/>
        <w:rPr>
          <w:rFonts w:ascii="Tahoma" w:hAnsi="Tahoma" w:cs="Tahoma"/>
          <w:b/>
          <w:color w:val="2F5496" w:themeColor="accent5" w:themeShade="BF"/>
          <w:sz w:val="44"/>
          <w:szCs w:val="40"/>
        </w:rPr>
      </w:pPr>
    </w:p>
    <w:p w14:paraId="0AD231ED" w14:textId="7D0867A2" w:rsidR="00A22718" w:rsidRDefault="00A22718" w:rsidP="00A22718">
      <w:pPr>
        <w:jc w:val="center"/>
        <w:rPr>
          <w:rFonts w:cstheme="minorHAnsi"/>
          <w:b/>
          <w:sz w:val="28"/>
          <w:szCs w:val="28"/>
        </w:rPr>
      </w:pPr>
      <w:r w:rsidRPr="00A22718">
        <w:rPr>
          <w:rFonts w:cstheme="minorHAnsi"/>
          <w:b/>
          <w:sz w:val="28"/>
          <w:szCs w:val="28"/>
        </w:rPr>
        <w:t xml:space="preserve">There are </w:t>
      </w:r>
      <w:r>
        <w:rPr>
          <w:rFonts w:cstheme="minorHAnsi"/>
          <w:b/>
          <w:sz w:val="28"/>
          <w:szCs w:val="28"/>
        </w:rPr>
        <w:t>s</w:t>
      </w:r>
      <w:r w:rsidRPr="00A22718">
        <w:rPr>
          <w:rFonts w:cstheme="minorHAnsi"/>
          <w:b/>
          <w:sz w:val="28"/>
          <w:szCs w:val="28"/>
        </w:rPr>
        <w:t>ome excellent theatrical podcasts you should listen to.</w:t>
      </w:r>
    </w:p>
    <w:p w14:paraId="126B209A" w14:textId="5C490167" w:rsidR="00A22718" w:rsidRDefault="00A22718" w:rsidP="00A22718">
      <w:pPr>
        <w:jc w:val="center"/>
        <w:rPr>
          <w:rFonts w:cstheme="minorHAnsi"/>
          <w:b/>
          <w:sz w:val="28"/>
          <w:szCs w:val="28"/>
        </w:rPr>
      </w:pPr>
      <w:r>
        <w:rPr>
          <w:rFonts w:cstheme="minorHAnsi"/>
          <w:b/>
          <w:sz w:val="28"/>
          <w:szCs w:val="28"/>
        </w:rPr>
        <w:t>THE MUSICALS AND THEATRE PODCAST</w:t>
      </w:r>
    </w:p>
    <w:p w14:paraId="77C7A461" w14:textId="104D5F0B" w:rsidR="00A22718" w:rsidRDefault="00A22718" w:rsidP="00A22718">
      <w:pPr>
        <w:jc w:val="center"/>
        <w:rPr>
          <w:rFonts w:cstheme="minorHAnsi"/>
          <w:b/>
          <w:sz w:val="28"/>
          <w:szCs w:val="28"/>
        </w:rPr>
      </w:pPr>
      <w:r>
        <w:rPr>
          <w:rFonts w:cstheme="minorHAnsi"/>
          <w:b/>
          <w:sz w:val="28"/>
          <w:szCs w:val="28"/>
        </w:rPr>
        <w:t>ROYAL COURT PLAYWRIGHT’S PODCAST</w:t>
      </w:r>
    </w:p>
    <w:p w14:paraId="0343EC70" w14:textId="1608F3A2" w:rsidR="00A22718" w:rsidRDefault="00A22718" w:rsidP="00A22718">
      <w:pPr>
        <w:jc w:val="center"/>
        <w:rPr>
          <w:rFonts w:cstheme="minorHAnsi"/>
          <w:b/>
          <w:sz w:val="28"/>
          <w:szCs w:val="28"/>
        </w:rPr>
      </w:pPr>
      <w:r>
        <w:rPr>
          <w:rFonts w:cstheme="minorHAnsi"/>
          <w:b/>
          <w:sz w:val="28"/>
          <w:szCs w:val="28"/>
        </w:rPr>
        <w:t>THE HAMILCAST: A HAMILTON PODCAST</w:t>
      </w:r>
    </w:p>
    <w:p w14:paraId="70775B1A" w14:textId="2F778370" w:rsidR="00A22718" w:rsidRDefault="00A22718" w:rsidP="00A22718">
      <w:pPr>
        <w:jc w:val="center"/>
        <w:rPr>
          <w:rFonts w:cstheme="minorHAnsi"/>
          <w:b/>
          <w:sz w:val="28"/>
          <w:szCs w:val="28"/>
        </w:rPr>
      </w:pPr>
      <w:r>
        <w:rPr>
          <w:rFonts w:cstheme="minorHAnsi"/>
          <w:b/>
          <w:sz w:val="28"/>
          <w:szCs w:val="28"/>
        </w:rPr>
        <w:t>MISCHIEF MAKERS (the makers of the “goes wrong” plays)</w:t>
      </w:r>
    </w:p>
    <w:p w14:paraId="16FA1D82" w14:textId="2152A5C1" w:rsidR="00A22718" w:rsidRDefault="00A22718" w:rsidP="00A22718">
      <w:pPr>
        <w:jc w:val="center"/>
        <w:rPr>
          <w:rFonts w:cstheme="minorHAnsi"/>
          <w:b/>
          <w:sz w:val="28"/>
          <w:szCs w:val="28"/>
        </w:rPr>
      </w:pPr>
      <w:r>
        <w:rPr>
          <w:rFonts w:cstheme="minorHAnsi"/>
          <w:b/>
          <w:sz w:val="28"/>
          <w:szCs w:val="28"/>
        </w:rPr>
        <w:t>NT TALKS</w:t>
      </w:r>
    </w:p>
    <w:p w14:paraId="7AADB00E" w14:textId="2867E122" w:rsidR="00A22718" w:rsidRDefault="00A22718" w:rsidP="00A22718">
      <w:pPr>
        <w:jc w:val="center"/>
        <w:rPr>
          <w:rFonts w:cstheme="minorHAnsi"/>
          <w:b/>
          <w:sz w:val="28"/>
          <w:szCs w:val="28"/>
        </w:rPr>
      </w:pPr>
      <w:r>
        <w:rPr>
          <w:rFonts w:cstheme="minorHAnsi"/>
          <w:b/>
          <w:sz w:val="28"/>
          <w:szCs w:val="28"/>
        </w:rPr>
        <w:t>BACKSTAGE WITH…</w:t>
      </w:r>
    </w:p>
    <w:p w14:paraId="6D6161DD" w14:textId="5862F49C" w:rsidR="00A22718" w:rsidRDefault="00A22718" w:rsidP="00A22718">
      <w:pPr>
        <w:jc w:val="center"/>
        <w:rPr>
          <w:rFonts w:cstheme="minorHAnsi"/>
          <w:b/>
          <w:sz w:val="28"/>
          <w:szCs w:val="28"/>
        </w:rPr>
      </w:pPr>
      <w:r>
        <w:rPr>
          <w:rFonts w:cstheme="minorHAnsi"/>
          <w:b/>
          <w:sz w:val="28"/>
          <w:szCs w:val="28"/>
        </w:rPr>
        <w:t>SUCH STUFF FROM SHAKESPEARE’S GLOBE</w:t>
      </w:r>
    </w:p>
    <w:p w14:paraId="674EF8CF" w14:textId="25665F43" w:rsidR="00A22718" w:rsidRPr="00A22718" w:rsidRDefault="00A22718" w:rsidP="00A22718">
      <w:pPr>
        <w:jc w:val="center"/>
        <w:rPr>
          <w:rFonts w:cstheme="minorHAnsi"/>
          <w:b/>
          <w:sz w:val="28"/>
          <w:szCs w:val="28"/>
        </w:rPr>
      </w:pPr>
      <w:r>
        <w:rPr>
          <w:rFonts w:cstheme="minorHAnsi"/>
          <w:b/>
          <w:sz w:val="28"/>
          <w:szCs w:val="28"/>
        </w:rPr>
        <w:t>And many more – have a search yourself!</w:t>
      </w:r>
    </w:p>
    <w:p w14:paraId="6DE83577" w14:textId="1CF857ED" w:rsidR="00186C3D" w:rsidRDefault="00186C3D" w:rsidP="007A1A98"/>
    <w:p w14:paraId="7E51EFB8" w14:textId="77777777" w:rsidR="00162C5A" w:rsidRDefault="00162C5A"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5E0C252B" w14:textId="77777777" w:rsidTr="388557B2">
        <w:tc>
          <w:tcPr>
            <w:tcW w:w="1838" w:type="dxa"/>
          </w:tcPr>
          <w:p w14:paraId="005817B6" w14:textId="008286FC" w:rsidR="00186C3D" w:rsidRDefault="00186C3D" w:rsidP="0010481A"/>
        </w:tc>
        <w:tc>
          <w:tcPr>
            <w:tcW w:w="7178" w:type="dxa"/>
            <w:vAlign w:val="center"/>
          </w:tcPr>
          <w:p w14:paraId="4E924FCC" w14:textId="322956FE" w:rsidR="00186C3D" w:rsidRPr="00A129C7" w:rsidRDefault="00186C3D" w:rsidP="00915FD0">
            <w:pPr>
              <w:jc w:val="center"/>
              <w:rPr>
                <w:rFonts w:ascii="Tahoma" w:hAnsi="Tahoma" w:cs="Tahoma"/>
                <w:b/>
                <w:sz w:val="32"/>
                <w:szCs w:val="40"/>
              </w:rPr>
            </w:pPr>
          </w:p>
        </w:tc>
      </w:tr>
    </w:tbl>
    <w:p w14:paraId="4315A540" w14:textId="6339E461" w:rsidR="00186C3D" w:rsidRDefault="7580F4B3" w:rsidP="388557B2">
      <w:pPr>
        <w:rPr>
          <w:rFonts w:ascii="Tahoma" w:hAnsi="Tahoma" w:cs="Tahoma"/>
          <w:b/>
          <w:bCs/>
          <w:color w:val="2F5496" w:themeColor="accent5" w:themeShade="BF"/>
          <w:sz w:val="44"/>
          <w:szCs w:val="44"/>
        </w:rPr>
      </w:pPr>
      <w:r>
        <w:rPr>
          <w:noProof/>
          <w:lang w:eastAsia="en-GB"/>
        </w:rPr>
        <w:lastRenderedPageBreak/>
        <w:drawing>
          <wp:inline distT="0" distB="0" distL="0" distR="0" wp14:anchorId="176545E1" wp14:editId="7285976A">
            <wp:extent cx="600075" cy="685800"/>
            <wp:effectExtent l="0" t="0" r="9525" b="0"/>
            <wp:docPr id="214618319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0075" cy="685800"/>
                    </a:xfrm>
                    <a:prstGeom prst="rect">
                      <a:avLst/>
                    </a:prstGeom>
                  </pic:spPr>
                </pic:pic>
              </a:graphicData>
            </a:graphic>
          </wp:inline>
        </w:drawing>
      </w:r>
      <w:r w:rsidR="00DC072C" w:rsidRPr="388557B2">
        <w:rPr>
          <w:rFonts w:ascii="Tahoma" w:hAnsi="Tahoma" w:cs="Tahoma"/>
          <w:b/>
          <w:bCs/>
          <w:color w:val="2F5496" w:themeColor="accent5" w:themeShade="BF"/>
          <w:sz w:val="44"/>
          <w:szCs w:val="44"/>
        </w:rPr>
        <w:t>Complete!</w:t>
      </w:r>
    </w:p>
    <w:p w14:paraId="5021D8B3" w14:textId="62DDD5D4" w:rsidR="00DC072C" w:rsidRDefault="00DC072C" w:rsidP="007A1A98">
      <w:pPr>
        <w:rPr>
          <w:rFonts w:ascii="Tahoma" w:hAnsi="Tahoma" w:cs="Tahoma"/>
          <w:b/>
          <w:color w:val="2F5496" w:themeColor="accent5" w:themeShade="BF"/>
          <w:sz w:val="44"/>
          <w:szCs w:val="40"/>
          <w:u w:val="single"/>
        </w:rPr>
      </w:pPr>
      <w:r w:rsidRPr="00DC072C">
        <w:rPr>
          <w:rFonts w:ascii="Tahoma" w:hAnsi="Tahoma" w:cs="Tahoma"/>
          <w:b/>
          <w:color w:val="2F5496" w:themeColor="accent5" w:themeShade="BF"/>
          <w:sz w:val="44"/>
          <w:szCs w:val="40"/>
          <w:u w:val="single"/>
        </w:rPr>
        <w:t>Your task list for the next few weeks!</w:t>
      </w:r>
    </w:p>
    <w:tbl>
      <w:tblPr>
        <w:tblStyle w:val="TableGrid"/>
        <w:tblW w:w="0" w:type="auto"/>
        <w:tblLook w:val="04A0" w:firstRow="1" w:lastRow="0" w:firstColumn="1" w:lastColumn="0" w:noHBand="0" w:noVBand="1"/>
      </w:tblPr>
      <w:tblGrid>
        <w:gridCol w:w="4751"/>
        <w:gridCol w:w="4751"/>
        <w:gridCol w:w="4751"/>
      </w:tblGrid>
      <w:tr w:rsidR="00DC072C" w14:paraId="1577EE94" w14:textId="77777777" w:rsidTr="388557B2">
        <w:tc>
          <w:tcPr>
            <w:tcW w:w="4751" w:type="dxa"/>
          </w:tcPr>
          <w:p w14:paraId="32477FA6" w14:textId="03207520" w:rsidR="00DC072C" w:rsidRPr="00DC072C" w:rsidRDefault="00DC072C" w:rsidP="00DC072C">
            <w:pPr>
              <w:pStyle w:val="ListParagraph"/>
              <w:numPr>
                <w:ilvl w:val="0"/>
                <w:numId w:val="4"/>
              </w:numPr>
            </w:pPr>
            <w:r w:rsidRPr="00DC072C">
              <w:t xml:space="preserve">Watch and make notes on the DT+ presentations on Stanislavski, Epic Theatre (Brecht) and The Theatre of Cruelty (Artaud). </w:t>
            </w:r>
          </w:p>
        </w:tc>
        <w:tc>
          <w:tcPr>
            <w:tcW w:w="4751" w:type="dxa"/>
          </w:tcPr>
          <w:p w14:paraId="7BF8D486" w14:textId="26B3D838" w:rsidR="00DC072C" w:rsidRDefault="5C533222" w:rsidP="5C533222">
            <w:r>
              <w:t>Hold onto these notes - they will be very useful next year!</w:t>
            </w:r>
          </w:p>
        </w:tc>
        <w:tc>
          <w:tcPr>
            <w:tcW w:w="4751" w:type="dxa"/>
          </w:tcPr>
          <w:p w14:paraId="13FE14FD" w14:textId="76166959" w:rsidR="00DC072C" w:rsidRDefault="00AE0335" w:rsidP="00AE0335">
            <w:pPr>
              <w:jc w:val="center"/>
              <w:rPr>
                <w:u w:val="single"/>
              </w:rPr>
            </w:pPr>
            <w:r>
              <w:rPr>
                <w:u w:val="single"/>
              </w:rPr>
              <w:t>COMPLETED?</w:t>
            </w:r>
          </w:p>
        </w:tc>
      </w:tr>
      <w:tr w:rsidR="00DC072C" w14:paraId="17563678" w14:textId="77777777" w:rsidTr="388557B2">
        <w:tc>
          <w:tcPr>
            <w:tcW w:w="4751" w:type="dxa"/>
          </w:tcPr>
          <w:p w14:paraId="35084DE0" w14:textId="00D54FE1" w:rsidR="00AE0335" w:rsidRPr="00AE0335" w:rsidRDefault="7AB8E674" w:rsidP="388557B2">
            <w:pPr>
              <w:pStyle w:val="ListParagraph"/>
              <w:numPr>
                <w:ilvl w:val="0"/>
                <w:numId w:val="4"/>
              </w:numPr>
              <w:rPr>
                <w:u w:val="single"/>
              </w:rPr>
            </w:pPr>
            <w:r>
              <w:t>Watch at least one full play on Digital Theatre Plus. (Preferably more than one!)</w:t>
            </w:r>
          </w:p>
        </w:tc>
        <w:tc>
          <w:tcPr>
            <w:tcW w:w="4751" w:type="dxa"/>
          </w:tcPr>
          <w:p w14:paraId="1AA0675D" w14:textId="743EF025" w:rsidR="00DC072C" w:rsidRPr="00AE0335" w:rsidRDefault="00DC072C" w:rsidP="00224020"/>
        </w:tc>
        <w:tc>
          <w:tcPr>
            <w:tcW w:w="4751" w:type="dxa"/>
          </w:tcPr>
          <w:p w14:paraId="16AA1E39" w14:textId="6E941FBF" w:rsidR="00DC072C" w:rsidRDefault="00AE0335" w:rsidP="00AE0335">
            <w:pPr>
              <w:jc w:val="center"/>
              <w:rPr>
                <w:u w:val="single"/>
              </w:rPr>
            </w:pPr>
            <w:r>
              <w:rPr>
                <w:u w:val="single"/>
              </w:rPr>
              <w:t>COMPLETED?</w:t>
            </w:r>
          </w:p>
        </w:tc>
      </w:tr>
      <w:tr w:rsidR="00DC072C" w14:paraId="2CE4081B" w14:textId="77777777" w:rsidTr="388557B2">
        <w:tc>
          <w:tcPr>
            <w:tcW w:w="4751" w:type="dxa"/>
          </w:tcPr>
          <w:p w14:paraId="61745130" w14:textId="7E2BFA5C" w:rsidR="00AE0335" w:rsidRPr="00AE0335" w:rsidRDefault="7AB8E674" w:rsidP="388557B2">
            <w:pPr>
              <w:pStyle w:val="ListParagraph"/>
              <w:numPr>
                <w:ilvl w:val="0"/>
                <w:numId w:val="4"/>
              </w:numPr>
            </w:pPr>
            <w:r>
              <w:t>Sign up to at least a couple of Drama based Podcasts.</w:t>
            </w:r>
          </w:p>
        </w:tc>
        <w:tc>
          <w:tcPr>
            <w:tcW w:w="4751" w:type="dxa"/>
          </w:tcPr>
          <w:p w14:paraId="465B9619" w14:textId="04447C52" w:rsidR="00DC072C" w:rsidRPr="00AE0335" w:rsidRDefault="00AE0335" w:rsidP="007A1A98">
            <w:r w:rsidRPr="00AE0335">
              <w:t>LISTEN TO THEM!</w:t>
            </w:r>
          </w:p>
        </w:tc>
        <w:tc>
          <w:tcPr>
            <w:tcW w:w="4751" w:type="dxa"/>
          </w:tcPr>
          <w:p w14:paraId="429A19FE" w14:textId="224364AC" w:rsidR="00DC072C" w:rsidRDefault="00AE0335" w:rsidP="00AE0335">
            <w:pPr>
              <w:jc w:val="center"/>
              <w:rPr>
                <w:u w:val="single"/>
              </w:rPr>
            </w:pPr>
            <w:r>
              <w:rPr>
                <w:u w:val="single"/>
              </w:rPr>
              <w:t>COMPLETED?</w:t>
            </w:r>
          </w:p>
        </w:tc>
      </w:tr>
      <w:tr w:rsidR="00DC072C" w14:paraId="47A134A7" w14:textId="77777777" w:rsidTr="388557B2">
        <w:tc>
          <w:tcPr>
            <w:tcW w:w="4751" w:type="dxa"/>
          </w:tcPr>
          <w:p w14:paraId="4317BDB0" w14:textId="240204E5" w:rsidR="00AE0335" w:rsidRPr="00AE0335" w:rsidRDefault="7AB8E674" w:rsidP="388557B2">
            <w:pPr>
              <w:pStyle w:val="ListParagraph"/>
              <w:numPr>
                <w:ilvl w:val="0"/>
                <w:numId w:val="4"/>
              </w:numPr>
            </w:pPr>
            <w:r>
              <w:t xml:space="preserve">Watch the weekly </w:t>
            </w:r>
            <w:proofErr w:type="spellStart"/>
            <w:r>
              <w:t>MasterCast</w:t>
            </w:r>
            <w:proofErr w:type="spellEnd"/>
            <w:r>
              <w:t xml:space="preserve"> on the Digital Theatre Plus Facebook page.</w:t>
            </w:r>
          </w:p>
        </w:tc>
        <w:tc>
          <w:tcPr>
            <w:tcW w:w="4751" w:type="dxa"/>
          </w:tcPr>
          <w:p w14:paraId="00D4E687" w14:textId="31B5621A" w:rsidR="00DC072C" w:rsidRPr="00AE0335" w:rsidRDefault="00AE0335" w:rsidP="007A1A98">
            <w:r>
              <w:t>WATCH, LEARN, ENJOY!</w:t>
            </w:r>
          </w:p>
        </w:tc>
        <w:tc>
          <w:tcPr>
            <w:tcW w:w="4751" w:type="dxa"/>
          </w:tcPr>
          <w:p w14:paraId="029C7781" w14:textId="37E237B4" w:rsidR="00DC072C" w:rsidRDefault="00AE0335" w:rsidP="00AE0335">
            <w:pPr>
              <w:jc w:val="center"/>
              <w:rPr>
                <w:u w:val="single"/>
              </w:rPr>
            </w:pPr>
            <w:r>
              <w:rPr>
                <w:u w:val="single"/>
              </w:rPr>
              <w:t>COMPLETED?</w:t>
            </w:r>
          </w:p>
        </w:tc>
      </w:tr>
      <w:tr w:rsidR="00693F26" w14:paraId="22D3FAB4" w14:textId="77777777" w:rsidTr="388557B2">
        <w:tc>
          <w:tcPr>
            <w:tcW w:w="4751" w:type="dxa"/>
          </w:tcPr>
          <w:p w14:paraId="3EA1B4BB" w14:textId="34590F02" w:rsidR="00693F26" w:rsidRPr="00AE0335" w:rsidRDefault="00693F26" w:rsidP="00AE0335">
            <w:pPr>
              <w:pStyle w:val="ListParagraph"/>
              <w:numPr>
                <w:ilvl w:val="0"/>
                <w:numId w:val="4"/>
              </w:numPr>
            </w:pPr>
            <w:r>
              <w:t xml:space="preserve">Search for and follow some theatre accounts on social media. </w:t>
            </w:r>
          </w:p>
        </w:tc>
        <w:tc>
          <w:tcPr>
            <w:tcW w:w="4751" w:type="dxa"/>
          </w:tcPr>
          <w:p w14:paraId="5C9F3263" w14:textId="21AAE6DF" w:rsidR="00693F26" w:rsidRPr="00AE0335" w:rsidRDefault="00693F26" w:rsidP="007A1A98">
            <w:r>
              <w:t>STAY UP TO DATE WITH WHAT’S ON!</w:t>
            </w:r>
          </w:p>
        </w:tc>
        <w:tc>
          <w:tcPr>
            <w:tcW w:w="4751" w:type="dxa"/>
          </w:tcPr>
          <w:p w14:paraId="625CF29A" w14:textId="1025307B" w:rsidR="00693F26" w:rsidRDefault="00693F26" w:rsidP="00AE0335">
            <w:pPr>
              <w:jc w:val="center"/>
              <w:rPr>
                <w:u w:val="single"/>
              </w:rPr>
            </w:pPr>
            <w:r>
              <w:rPr>
                <w:u w:val="single"/>
              </w:rPr>
              <w:t>COMPLETED?</w:t>
            </w:r>
          </w:p>
        </w:tc>
      </w:tr>
    </w:tbl>
    <w:p w14:paraId="736119A1" w14:textId="77777777" w:rsidR="00DC072C" w:rsidRPr="00DC072C" w:rsidRDefault="00DC072C" w:rsidP="007A1A98">
      <w:pPr>
        <w:rPr>
          <w:u w:val="single"/>
        </w:rPr>
      </w:pPr>
    </w:p>
    <w:p w14:paraId="191D85DA" w14:textId="54546FB4" w:rsidR="00186C3D" w:rsidRPr="007A1A98" w:rsidRDefault="00186C3D" w:rsidP="388557B2"/>
    <w:sectPr w:rsidR="00186C3D" w:rsidRPr="007A1A98" w:rsidSect="00E7528A">
      <w:headerReference w:type="even" r:id="rId24"/>
      <w:headerReference w:type="default" r:id="rId25"/>
      <w:footerReference w:type="even" r:id="rId26"/>
      <w:footerReference w:type="default" r:id="rId27"/>
      <w:headerReference w:type="first" r:id="rId28"/>
      <w:footerReference w:type="first" r:id="rId29"/>
      <w:pgSz w:w="16838" w:h="11906" w:orient="landscape"/>
      <w:pgMar w:top="1440" w:right="1135"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C5DD6" w14:textId="77777777" w:rsidR="003C6168" w:rsidRDefault="003C6168" w:rsidP="00186C3D">
      <w:pPr>
        <w:spacing w:after="0" w:line="240" w:lineRule="auto"/>
      </w:pPr>
      <w:r>
        <w:separator/>
      </w:r>
    </w:p>
  </w:endnote>
  <w:endnote w:type="continuationSeparator" w:id="0">
    <w:p w14:paraId="4D6FC8F8" w14:textId="77777777" w:rsidR="003C6168" w:rsidRDefault="003C6168" w:rsidP="0018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4631" w14:textId="77777777" w:rsidR="00162C5A" w:rsidRDefault="00162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14:paraId="3E1F2349" w14:textId="32B8B5F1" w:rsidR="00915FD0" w:rsidRDefault="388557B2" w:rsidP="00162C5A">
        <w:pPr>
          <w:pStyle w:val="Footer"/>
          <w:tabs>
            <w:tab w:val="clear" w:pos="4513"/>
            <w:tab w:val="clear" w:pos="9026"/>
            <w:tab w:val="left" w:pos="12758"/>
          </w:tabs>
        </w:pPr>
        <w:r>
          <w:t>Drama Bridging Pack 2025</w:t>
        </w:r>
        <w:r w:rsidR="00162C5A">
          <w:t xml:space="preserve"> </w:t>
        </w:r>
        <w:r w:rsidR="00162C5A">
          <w:tab/>
          <w:t>Page</w:t>
        </w:r>
        <w:r w:rsidRPr="388557B2">
          <w:rPr>
            <w:rFonts w:ascii="Tahoma" w:hAnsi="Tahoma" w:cs="Tahoma"/>
            <w:sz w:val="18"/>
            <w:szCs w:val="18"/>
          </w:rPr>
          <w:t xml:space="preserve"> </w:t>
        </w:r>
        <w:r w:rsidR="00224020" w:rsidRPr="388557B2">
          <w:rPr>
            <w:rFonts w:ascii="Tahoma" w:hAnsi="Tahoma" w:cs="Tahoma"/>
            <w:noProof/>
            <w:sz w:val="18"/>
            <w:szCs w:val="18"/>
          </w:rPr>
          <w:fldChar w:fldCharType="begin"/>
        </w:r>
        <w:r w:rsidR="00224020" w:rsidRPr="388557B2">
          <w:rPr>
            <w:rFonts w:ascii="Tahoma" w:hAnsi="Tahoma" w:cs="Tahoma"/>
            <w:sz w:val="18"/>
            <w:szCs w:val="18"/>
          </w:rPr>
          <w:instrText xml:space="preserve"> PAGE   \* MERGEFORMAT </w:instrText>
        </w:r>
        <w:r w:rsidR="00224020" w:rsidRPr="388557B2">
          <w:rPr>
            <w:rFonts w:ascii="Tahoma" w:hAnsi="Tahoma" w:cs="Tahoma"/>
            <w:sz w:val="18"/>
            <w:szCs w:val="18"/>
          </w:rPr>
          <w:fldChar w:fldCharType="separate"/>
        </w:r>
        <w:r w:rsidR="001D3A78">
          <w:rPr>
            <w:rFonts w:ascii="Tahoma" w:hAnsi="Tahoma" w:cs="Tahoma"/>
            <w:noProof/>
            <w:sz w:val="18"/>
            <w:szCs w:val="18"/>
          </w:rPr>
          <w:t>8</w:t>
        </w:r>
        <w:r w:rsidR="00224020" w:rsidRPr="388557B2">
          <w:rPr>
            <w:rFonts w:ascii="Tahoma" w:hAnsi="Tahoma" w:cs="Tahoma"/>
            <w:noProof/>
            <w:sz w:val="18"/>
            <w:szCs w:val="18"/>
          </w:rPr>
          <w:fldChar w:fldCharType="end"/>
        </w:r>
      </w:p>
    </w:sdtContent>
  </w:sdt>
  <w:p w14:paraId="4B997838" w14:textId="77777777" w:rsidR="00915FD0" w:rsidRDefault="00915F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B09E9" w14:textId="77777777" w:rsidR="00162C5A" w:rsidRDefault="00162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19BD2" w14:textId="77777777" w:rsidR="003C6168" w:rsidRDefault="003C6168" w:rsidP="00186C3D">
      <w:pPr>
        <w:spacing w:after="0" w:line="240" w:lineRule="auto"/>
      </w:pPr>
      <w:r>
        <w:separator/>
      </w:r>
    </w:p>
  </w:footnote>
  <w:footnote w:type="continuationSeparator" w:id="0">
    <w:p w14:paraId="3CFF068E" w14:textId="77777777" w:rsidR="003C6168" w:rsidRDefault="003C6168" w:rsidP="00186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731E6" w14:textId="77777777" w:rsidR="00162C5A" w:rsidRDefault="00162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388557B2" w14:paraId="5AD177FA" w14:textId="77777777" w:rsidTr="388557B2">
      <w:trPr>
        <w:trHeight w:val="300"/>
      </w:trPr>
      <w:tc>
        <w:tcPr>
          <w:tcW w:w="4750" w:type="dxa"/>
        </w:tcPr>
        <w:p w14:paraId="094EBBE5" w14:textId="0D73CFBE" w:rsidR="388557B2" w:rsidRDefault="388557B2" w:rsidP="388557B2">
          <w:pPr>
            <w:pStyle w:val="Header"/>
            <w:ind w:left="-115"/>
          </w:pPr>
        </w:p>
      </w:tc>
      <w:tc>
        <w:tcPr>
          <w:tcW w:w="4750" w:type="dxa"/>
        </w:tcPr>
        <w:p w14:paraId="24111332" w14:textId="59D36299" w:rsidR="388557B2" w:rsidRDefault="388557B2" w:rsidP="388557B2">
          <w:pPr>
            <w:pStyle w:val="Header"/>
            <w:jc w:val="center"/>
          </w:pPr>
        </w:p>
      </w:tc>
      <w:tc>
        <w:tcPr>
          <w:tcW w:w="4750" w:type="dxa"/>
        </w:tcPr>
        <w:p w14:paraId="6F8CA88F" w14:textId="687B0AEC" w:rsidR="388557B2" w:rsidRDefault="388557B2" w:rsidP="388557B2">
          <w:pPr>
            <w:pStyle w:val="Header"/>
            <w:ind w:right="-115"/>
            <w:jc w:val="right"/>
          </w:pPr>
        </w:p>
      </w:tc>
    </w:tr>
  </w:tbl>
  <w:p w14:paraId="5F8EB745" w14:textId="0DF86990" w:rsidR="388557B2" w:rsidRDefault="388557B2" w:rsidP="388557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69B35" w14:textId="77777777" w:rsidR="00162C5A" w:rsidRDefault="00162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F0AAC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4pt;visibility:visible" o:bullet="t">
        <v:imagedata r:id="rId1" o:title=""/>
      </v:shape>
    </w:pict>
  </w:numPicBullet>
  <w:abstractNum w:abstractNumId="0" w15:restartNumberingAfterBreak="0">
    <w:nsid w:val="0D330B31"/>
    <w:multiLevelType w:val="hybridMultilevel"/>
    <w:tmpl w:val="FCC6F896"/>
    <w:lvl w:ilvl="0" w:tplc="17624F2A">
      <w:start w:val="1"/>
      <w:numFmt w:val="bullet"/>
      <w:lvlText w:val=""/>
      <w:lvlPicBulletId w:val="0"/>
      <w:lvlJc w:val="left"/>
      <w:pPr>
        <w:tabs>
          <w:tab w:val="num" w:pos="720"/>
        </w:tabs>
        <w:ind w:left="720" w:hanging="360"/>
      </w:pPr>
      <w:rPr>
        <w:rFonts w:ascii="Symbol" w:hAnsi="Symbol" w:hint="default"/>
      </w:rPr>
    </w:lvl>
    <w:lvl w:ilvl="1" w:tplc="644E97CA" w:tentative="1">
      <w:start w:val="1"/>
      <w:numFmt w:val="bullet"/>
      <w:lvlText w:val=""/>
      <w:lvlJc w:val="left"/>
      <w:pPr>
        <w:tabs>
          <w:tab w:val="num" w:pos="1440"/>
        </w:tabs>
        <w:ind w:left="1440" w:hanging="360"/>
      </w:pPr>
      <w:rPr>
        <w:rFonts w:ascii="Symbol" w:hAnsi="Symbol" w:hint="default"/>
      </w:rPr>
    </w:lvl>
    <w:lvl w:ilvl="2" w:tplc="B2E44D5E" w:tentative="1">
      <w:start w:val="1"/>
      <w:numFmt w:val="bullet"/>
      <w:lvlText w:val=""/>
      <w:lvlJc w:val="left"/>
      <w:pPr>
        <w:tabs>
          <w:tab w:val="num" w:pos="2160"/>
        </w:tabs>
        <w:ind w:left="2160" w:hanging="360"/>
      </w:pPr>
      <w:rPr>
        <w:rFonts w:ascii="Symbol" w:hAnsi="Symbol" w:hint="default"/>
      </w:rPr>
    </w:lvl>
    <w:lvl w:ilvl="3" w:tplc="8BE09F74" w:tentative="1">
      <w:start w:val="1"/>
      <w:numFmt w:val="bullet"/>
      <w:lvlText w:val=""/>
      <w:lvlJc w:val="left"/>
      <w:pPr>
        <w:tabs>
          <w:tab w:val="num" w:pos="2880"/>
        </w:tabs>
        <w:ind w:left="2880" w:hanging="360"/>
      </w:pPr>
      <w:rPr>
        <w:rFonts w:ascii="Symbol" w:hAnsi="Symbol" w:hint="default"/>
      </w:rPr>
    </w:lvl>
    <w:lvl w:ilvl="4" w:tplc="BA42EE6A" w:tentative="1">
      <w:start w:val="1"/>
      <w:numFmt w:val="bullet"/>
      <w:lvlText w:val=""/>
      <w:lvlJc w:val="left"/>
      <w:pPr>
        <w:tabs>
          <w:tab w:val="num" w:pos="3600"/>
        </w:tabs>
        <w:ind w:left="3600" w:hanging="360"/>
      </w:pPr>
      <w:rPr>
        <w:rFonts w:ascii="Symbol" w:hAnsi="Symbol" w:hint="default"/>
      </w:rPr>
    </w:lvl>
    <w:lvl w:ilvl="5" w:tplc="D6C2582A" w:tentative="1">
      <w:start w:val="1"/>
      <w:numFmt w:val="bullet"/>
      <w:lvlText w:val=""/>
      <w:lvlJc w:val="left"/>
      <w:pPr>
        <w:tabs>
          <w:tab w:val="num" w:pos="4320"/>
        </w:tabs>
        <w:ind w:left="4320" w:hanging="360"/>
      </w:pPr>
      <w:rPr>
        <w:rFonts w:ascii="Symbol" w:hAnsi="Symbol" w:hint="default"/>
      </w:rPr>
    </w:lvl>
    <w:lvl w:ilvl="6" w:tplc="DFDE0316" w:tentative="1">
      <w:start w:val="1"/>
      <w:numFmt w:val="bullet"/>
      <w:lvlText w:val=""/>
      <w:lvlJc w:val="left"/>
      <w:pPr>
        <w:tabs>
          <w:tab w:val="num" w:pos="5040"/>
        </w:tabs>
        <w:ind w:left="5040" w:hanging="360"/>
      </w:pPr>
      <w:rPr>
        <w:rFonts w:ascii="Symbol" w:hAnsi="Symbol" w:hint="default"/>
      </w:rPr>
    </w:lvl>
    <w:lvl w:ilvl="7" w:tplc="B2505898" w:tentative="1">
      <w:start w:val="1"/>
      <w:numFmt w:val="bullet"/>
      <w:lvlText w:val=""/>
      <w:lvlJc w:val="left"/>
      <w:pPr>
        <w:tabs>
          <w:tab w:val="num" w:pos="5760"/>
        </w:tabs>
        <w:ind w:left="5760" w:hanging="360"/>
      </w:pPr>
      <w:rPr>
        <w:rFonts w:ascii="Symbol" w:hAnsi="Symbol" w:hint="default"/>
      </w:rPr>
    </w:lvl>
    <w:lvl w:ilvl="8" w:tplc="5AD6467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BA83724"/>
    <w:multiLevelType w:val="hybridMultilevel"/>
    <w:tmpl w:val="01D48260"/>
    <w:lvl w:ilvl="0" w:tplc="7CE0440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467264"/>
    <w:multiLevelType w:val="hybridMultilevel"/>
    <w:tmpl w:val="560A5426"/>
    <w:lvl w:ilvl="0" w:tplc="7988DC8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3D6F60"/>
    <w:multiLevelType w:val="hybridMultilevel"/>
    <w:tmpl w:val="192E737E"/>
    <w:lvl w:ilvl="0" w:tplc="0DE45410">
      <w:start w:val="1"/>
      <w:numFmt w:val="decimal"/>
      <w:lvlText w:val="%1."/>
      <w:lvlJc w:val="left"/>
      <w:pPr>
        <w:ind w:left="720" w:hanging="360"/>
      </w:pPr>
    </w:lvl>
    <w:lvl w:ilvl="1" w:tplc="3DDA5B7A">
      <w:start w:val="1"/>
      <w:numFmt w:val="lowerLetter"/>
      <w:lvlText w:val="%2."/>
      <w:lvlJc w:val="left"/>
      <w:pPr>
        <w:ind w:left="1440" w:hanging="360"/>
      </w:pPr>
    </w:lvl>
    <w:lvl w:ilvl="2" w:tplc="BF18B28C">
      <w:start w:val="1"/>
      <w:numFmt w:val="lowerRoman"/>
      <w:lvlText w:val="%3."/>
      <w:lvlJc w:val="right"/>
      <w:pPr>
        <w:ind w:left="2160" w:hanging="180"/>
      </w:pPr>
    </w:lvl>
    <w:lvl w:ilvl="3" w:tplc="4B428802">
      <w:start w:val="1"/>
      <w:numFmt w:val="decimal"/>
      <w:lvlText w:val="%4."/>
      <w:lvlJc w:val="left"/>
      <w:pPr>
        <w:ind w:left="2880" w:hanging="360"/>
      </w:pPr>
    </w:lvl>
    <w:lvl w:ilvl="4" w:tplc="5C0462E4">
      <w:start w:val="1"/>
      <w:numFmt w:val="lowerLetter"/>
      <w:lvlText w:val="%5."/>
      <w:lvlJc w:val="left"/>
      <w:pPr>
        <w:ind w:left="3600" w:hanging="360"/>
      </w:pPr>
    </w:lvl>
    <w:lvl w:ilvl="5" w:tplc="2B7A3AE8">
      <w:start w:val="1"/>
      <w:numFmt w:val="lowerRoman"/>
      <w:lvlText w:val="%6."/>
      <w:lvlJc w:val="right"/>
      <w:pPr>
        <w:ind w:left="4320" w:hanging="180"/>
      </w:pPr>
    </w:lvl>
    <w:lvl w:ilvl="6" w:tplc="31F2891A">
      <w:start w:val="1"/>
      <w:numFmt w:val="decimal"/>
      <w:lvlText w:val="%7."/>
      <w:lvlJc w:val="left"/>
      <w:pPr>
        <w:ind w:left="5040" w:hanging="360"/>
      </w:pPr>
    </w:lvl>
    <w:lvl w:ilvl="7" w:tplc="39F86DF0">
      <w:start w:val="1"/>
      <w:numFmt w:val="lowerLetter"/>
      <w:lvlText w:val="%8."/>
      <w:lvlJc w:val="left"/>
      <w:pPr>
        <w:ind w:left="5760" w:hanging="360"/>
      </w:pPr>
    </w:lvl>
    <w:lvl w:ilvl="8" w:tplc="261E9FDE">
      <w:start w:val="1"/>
      <w:numFmt w:val="lowerRoman"/>
      <w:lvlText w:val="%9."/>
      <w:lvlJc w:val="right"/>
      <w:pPr>
        <w:ind w:left="6480" w:hanging="180"/>
      </w:pPr>
    </w:lvl>
  </w:abstractNum>
  <w:abstractNum w:abstractNumId="4" w15:restartNumberingAfterBreak="0">
    <w:nsid w:val="6D5640F1"/>
    <w:multiLevelType w:val="hybridMultilevel"/>
    <w:tmpl w:val="A68CB1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4382328">
    <w:abstractNumId w:val="3"/>
  </w:num>
  <w:num w:numId="2" w16cid:durableId="467360361">
    <w:abstractNumId w:val="2"/>
  </w:num>
  <w:num w:numId="3" w16cid:durableId="115100247">
    <w:abstractNumId w:val="1"/>
  </w:num>
  <w:num w:numId="4" w16cid:durableId="785123232">
    <w:abstractNumId w:val="4"/>
  </w:num>
  <w:num w:numId="5" w16cid:durableId="103154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10D1C"/>
    <w:rsid w:val="000A25B6"/>
    <w:rsid w:val="0010481A"/>
    <w:rsid w:val="00127D55"/>
    <w:rsid w:val="00162C5A"/>
    <w:rsid w:val="00186C3D"/>
    <w:rsid w:val="001A4C66"/>
    <w:rsid w:val="001D3A78"/>
    <w:rsid w:val="00224020"/>
    <w:rsid w:val="002D3BC9"/>
    <w:rsid w:val="003C275D"/>
    <w:rsid w:val="003C6168"/>
    <w:rsid w:val="00437323"/>
    <w:rsid w:val="0045786E"/>
    <w:rsid w:val="00523FF9"/>
    <w:rsid w:val="00553122"/>
    <w:rsid w:val="006644BA"/>
    <w:rsid w:val="00693F26"/>
    <w:rsid w:val="00695208"/>
    <w:rsid w:val="006F05CE"/>
    <w:rsid w:val="00780135"/>
    <w:rsid w:val="007A1A98"/>
    <w:rsid w:val="007C44F6"/>
    <w:rsid w:val="00814292"/>
    <w:rsid w:val="0088742C"/>
    <w:rsid w:val="008B6495"/>
    <w:rsid w:val="00915FD0"/>
    <w:rsid w:val="00A129C7"/>
    <w:rsid w:val="00A17D62"/>
    <w:rsid w:val="00A22718"/>
    <w:rsid w:val="00AE0335"/>
    <w:rsid w:val="00B35939"/>
    <w:rsid w:val="00B35EAA"/>
    <w:rsid w:val="00B93FDE"/>
    <w:rsid w:val="00BB6C49"/>
    <w:rsid w:val="00D62475"/>
    <w:rsid w:val="00DC072C"/>
    <w:rsid w:val="00DD13B8"/>
    <w:rsid w:val="00E27880"/>
    <w:rsid w:val="00E7528A"/>
    <w:rsid w:val="00EB317E"/>
    <w:rsid w:val="00F16AA7"/>
    <w:rsid w:val="00F23991"/>
    <w:rsid w:val="00FB3945"/>
    <w:rsid w:val="00FD50ED"/>
    <w:rsid w:val="01226183"/>
    <w:rsid w:val="04D3B222"/>
    <w:rsid w:val="05B74A01"/>
    <w:rsid w:val="068FA32B"/>
    <w:rsid w:val="091B6388"/>
    <w:rsid w:val="0B472C39"/>
    <w:rsid w:val="186B6419"/>
    <w:rsid w:val="1D55D28A"/>
    <w:rsid w:val="1DB5487A"/>
    <w:rsid w:val="1F4E13B3"/>
    <w:rsid w:val="212670F2"/>
    <w:rsid w:val="23710EDE"/>
    <w:rsid w:val="2670FB61"/>
    <w:rsid w:val="2F20B793"/>
    <w:rsid w:val="340A50D9"/>
    <w:rsid w:val="37219D43"/>
    <w:rsid w:val="388557B2"/>
    <w:rsid w:val="425C30DA"/>
    <w:rsid w:val="48199829"/>
    <w:rsid w:val="4BDC22E8"/>
    <w:rsid w:val="54D0DF2B"/>
    <w:rsid w:val="575DBE0D"/>
    <w:rsid w:val="5AE976A0"/>
    <w:rsid w:val="5C533222"/>
    <w:rsid w:val="5DFE532C"/>
    <w:rsid w:val="65B652F2"/>
    <w:rsid w:val="6A950EAE"/>
    <w:rsid w:val="74D4B197"/>
    <w:rsid w:val="74D4EE9A"/>
    <w:rsid w:val="7580F4B3"/>
    <w:rsid w:val="75C6BF9D"/>
    <w:rsid w:val="778916B9"/>
    <w:rsid w:val="7AB8E674"/>
    <w:rsid w:val="7C1B5F2B"/>
    <w:rsid w:val="7EB5F0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chartTrackingRefBased/>
  <w15:docId w15:val="{0815E7DA-84F2-448A-BC72-8FB5E430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3D"/>
  </w:style>
  <w:style w:type="paragraph" w:customStyle="1" w:styleId="Ahead">
    <w:name w:val="A head"/>
    <w:next w:val="Normal"/>
    <w:qFormat/>
    <w:rsid w:val="00E7528A"/>
    <w:pPr>
      <w:keepNext/>
      <w:pBdr>
        <w:bottom w:val="single" w:sz="8" w:space="1" w:color="827B72"/>
      </w:pBdr>
      <w:spacing w:before="120" w:after="360" w:line="240" w:lineRule="auto"/>
    </w:pPr>
    <w:rPr>
      <w:rFonts w:ascii="Verdana" w:eastAsia="Times New Roman" w:hAnsi="Verdana" w:cs="Times New Roman"/>
      <w:b/>
      <w:color w:val="A32E18"/>
      <w:sz w:val="32"/>
      <w:szCs w:val="24"/>
    </w:rPr>
  </w:style>
  <w:style w:type="character" w:styleId="Hyperlink">
    <w:name w:val="Hyperlink"/>
    <w:basedOn w:val="DefaultParagraphFont"/>
    <w:uiPriority w:val="99"/>
    <w:unhideWhenUsed/>
    <w:rsid w:val="0010481A"/>
    <w:rPr>
      <w:color w:val="0563C1" w:themeColor="hyperlink"/>
      <w:u w:val="single"/>
    </w:rPr>
  </w:style>
  <w:style w:type="character" w:styleId="FollowedHyperlink">
    <w:name w:val="FollowedHyperlink"/>
    <w:basedOn w:val="DefaultParagraphFont"/>
    <w:uiPriority w:val="99"/>
    <w:semiHidden/>
    <w:unhideWhenUsed/>
    <w:rsid w:val="006644BA"/>
    <w:rPr>
      <w:color w:val="954F72" w:themeColor="followedHyperlink"/>
      <w:u w:val="single"/>
    </w:rPr>
  </w:style>
  <w:style w:type="paragraph" w:styleId="ListParagraph">
    <w:name w:val="List Paragraph"/>
    <w:basedOn w:val="Normal"/>
    <w:uiPriority w:val="34"/>
    <w:qFormat/>
    <w:rsid w:val="00DC072C"/>
    <w:pPr>
      <w:ind w:left="720"/>
      <w:contextualSpacing/>
    </w:pPr>
  </w:style>
  <w:style w:type="paragraph" w:customStyle="1" w:styleId="xxmsonormal">
    <w:name w:val="x_x_msonormal"/>
    <w:basedOn w:val="Normal"/>
    <w:uiPriority w:val="99"/>
    <w:rsid w:val="00224020"/>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digitaltheatreplus.com/education/s/konstantin-stanislavsky" TargetMode="Externa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hyperlink" Target="https://www.digitaltheatreplus.com/education/s/theatre-of-cruelty" TargetMode="External"/><Relationship Id="rId28" Type="http://schemas.openxmlformats.org/officeDocument/2006/relationships/header" Target="header3.xml"/><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hyperlink" Target="https://www.digitaltheatreplus.com/education/s/epic-theatre" TargetMode="External"/><Relationship Id="rId27" Type="http://schemas.openxmlformats.org/officeDocument/2006/relationships/footer" Target="footer2.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4293FE-98A2-47BD-B1A8-CC089A1B8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customXml/itemProps3.xml><?xml version="1.0" encoding="utf-8"?>
<ds:datastoreItem xmlns:ds="http://schemas.openxmlformats.org/officeDocument/2006/customXml" ds:itemID="{102CD256-B4AB-4015-A9C0-A66F0C5BD0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1595</Words>
  <Characters>9097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Gunning C Mr</cp:lastModifiedBy>
  <cp:revision>2</cp:revision>
  <dcterms:created xsi:type="dcterms:W3CDTF">2026-07-15T09:14:00Z</dcterms:created>
  <dcterms:modified xsi:type="dcterms:W3CDTF">2026-07-15T09:14:00Z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